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018C1" w14:textId="6F0A2C99" w:rsidR="00F72666" w:rsidRPr="0079731F" w:rsidRDefault="00F72666" w:rsidP="004A7CDD">
      <w:pPr>
        <w:pStyle w:val="Nzev"/>
        <w:tabs>
          <w:tab w:val="left" w:pos="1165"/>
          <w:tab w:val="center" w:pos="4536"/>
        </w:tabs>
        <w:spacing w:before="4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Dodatek</w:t>
      </w:r>
      <w:r w:rsidRPr="0079731F">
        <w:rPr>
          <w:rFonts w:ascii="Arial" w:hAnsi="Arial" w:cs="Arial"/>
          <w:sz w:val="28"/>
          <w:szCs w:val="28"/>
        </w:rPr>
        <w:t xml:space="preserve"> č. ...................</w:t>
      </w:r>
    </w:p>
    <w:p w14:paraId="04327C88" w14:textId="77777777" w:rsidR="00F72666" w:rsidRPr="0079731F" w:rsidRDefault="00F72666" w:rsidP="00F726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ke Smlouvě </w:t>
      </w:r>
      <w:r w:rsidRPr="0079731F">
        <w:rPr>
          <w:rFonts w:ascii="Arial" w:hAnsi="Arial" w:cs="Arial"/>
          <w:b/>
          <w:sz w:val="24"/>
          <w:szCs w:val="24"/>
        </w:rPr>
        <w:t>o poskytování a úhradě hrazených služeb</w:t>
      </w:r>
    </w:p>
    <w:p w14:paraId="1FE02DC6" w14:textId="77777777" w:rsidR="00F72666" w:rsidRPr="00C442AF" w:rsidRDefault="00F72666" w:rsidP="00F72666">
      <w:pPr>
        <w:jc w:val="center"/>
        <w:rPr>
          <w:rFonts w:ascii="Arial" w:hAnsi="Arial" w:cs="Arial"/>
          <w:sz w:val="18"/>
        </w:rPr>
      </w:pPr>
      <w:r w:rsidRPr="00C442AF">
        <w:rPr>
          <w:rFonts w:ascii="Arial" w:hAnsi="Arial" w:cs="Arial"/>
          <w:sz w:val="18"/>
        </w:rPr>
        <w:t>č. …</w:t>
      </w:r>
      <w:r>
        <w:rPr>
          <w:rFonts w:ascii="Arial" w:hAnsi="Arial" w:cs="Arial"/>
          <w:sz w:val="18"/>
        </w:rPr>
        <w:t>……</w:t>
      </w:r>
      <w:r w:rsidRPr="00C442AF">
        <w:rPr>
          <w:rFonts w:ascii="Arial" w:hAnsi="Arial" w:cs="Arial"/>
          <w:sz w:val="18"/>
        </w:rPr>
        <w:t xml:space="preserve"> ze dne ……</w:t>
      </w:r>
      <w:r>
        <w:rPr>
          <w:rFonts w:ascii="Arial" w:hAnsi="Arial" w:cs="Arial"/>
          <w:sz w:val="18"/>
        </w:rPr>
        <w:t>………</w:t>
      </w:r>
      <w:r w:rsidRPr="00C442AF">
        <w:rPr>
          <w:rFonts w:ascii="Arial" w:hAnsi="Arial" w:cs="Arial"/>
          <w:sz w:val="18"/>
        </w:rPr>
        <w:t xml:space="preserve"> (dále jen „Smlouva“) </w:t>
      </w:r>
    </w:p>
    <w:p w14:paraId="7648B987" w14:textId="2C5AC650" w:rsidR="00F72666" w:rsidRPr="008D4C67" w:rsidRDefault="00F72666" w:rsidP="00F72666">
      <w:pPr>
        <w:jc w:val="center"/>
        <w:rPr>
          <w:rFonts w:ascii="Arial" w:hAnsi="Arial" w:cs="Arial"/>
          <w:sz w:val="18"/>
          <w:szCs w:val="18"/>
        </w:rPr>
      </w:pPr>
      <w:r w:rsidRPr="00C442AF">
        <w:rPr>
          <w:rFonts w:ascii="Arial" w:hAnsi="Arial" w:cs="Arial"/>
          <w:sz w:val="18"/>
        </w:rPr>
        <w:t>(</w:t>
      </w:r>
      <w:r w:rsidR="0049609F">
        <w:rPr>
          <w:rFonts w:ascii="Arial" w:hAnsi="Arial" w:cs="Arial"/>
          <w:sz w:val="18"/>
          <w:szCs w:val="18"/>
        </w:rPr>
        <w:t xml:space="preserve">VZP PLUS – </w:t>
      </w:r>
      <w:r w:rsidR="00844589">
        <w:rPr>
          <w:rFonts w:ascii="Arial" w:hAnsi="Arial" w:cs="Arial"/>
          <w:sz w:val="18"/>
          <w:szCs w:val="18"/>
        </w:rPr>
        <w:t xml:space="preserve">DERMATOLOGIE pro </w:t>
      </w:r>
      <w:proofErr w:type="spellStart"/>
      <w:r w:rsidR="00844589">
        <w:rPr>
          <w:rFonts w:ascii="Arial" w:hAnsi="Arial" w:cs="Arial"/>
          <w:sz w:val="18"/>
          <w:szCs w:val="18"/>
        </w:rPr>
        <w:t>mimolůžkové</w:t>
      </w:r>
      <w:proofErr w:type="spellEnd"/>
      <w:r w:rsidR="00844589">
        <w:rPr>
          <w:rFonts w:ascii="Arial" w:hAnsi="Arial" w:cs="Arial"/>
          <w:sz w:val="18"/>
          <w:szCs w:val="18"/>
        </w:rPr>
        <w:t xml:space="preserve"> ambulantní poskytovatele v</w:t>
      </w:r>
      <w:r w:rsidR="004A4313">
        <w:rPr>
          <w:rFonts w:ascii="Arial" w:hAnsi="Arial" w:cs="Arial"/>
          <w:sz w:val="18"/>
          <w:szCs w:val="18"/>
        </w:rPr>
        <w:t xml:space="preserve"> odbornosti </w:t>
      </w:r>
      <w:r w:rsidR="00844589">
        <w:rPr>
          <w:rFonts w:ascii="Arial" w:hAnsi="Arial" w:cs="Arial"/>
          <w:sz w:val="18"/>
          <w:szCs w:val="18"/>
        </w:rPr>
        <w:t>404</w:t>
      </w:r>
      <w:r w:rsidRPr="008D4C67">
        <w:rPr>
          <w:rFonts w:ascii="Arial" w:hAnsi="Arial" w:cs="Arial"/>
          <w:sz w:val="18"/>
          <w:szCs w:val="18"/>
        </w:rPr>
        <w:t>)</w:t>
      </w:r>
    </w:p>
    <w:p w14:paraId="5F025D83" w14:textId="77777777" w:rsidR="00F72666" w:rsidRDefault="00F72666" w:rsidP="00962AAD">
      <w:pPr>
        <w:spacing w:before="240" w:after="240"/>
        <w:rPr>
          <w:rFonts w:ascii="Arial" w:hAnsi="Arial" w:cs="Arial"/>
          <w:sz w:val="18"/>
          <w:szCs w:val="22"/>
        </w:rPr>
      </w:pPr>
      <w:r w:rsidRPr="00C442AF">
        <w:rPr>
          <w:rFonts w:ascii="Arial" w:hAnsi="Arial" w:cs="Arial"/>
          <w:sz w:val="18"/>
          <w:szCs w:val="22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F72666" w:rsidRPr="000A731B" w14:paraId="4697BC08" w14:textId="77777777" w:rsidTr="004A7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A52F6" w14:textId="77777777" w:rsidR="00F72666" w:rsidRPr="000A731B" w:rsidRDefault="00F72666" w:rsidP="004A7CDD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DDA88C" w14:textId="77777777" w:rsidR="00F72666" w:rsidRPr="00381282" w:rsidRDefault="00F72666" w:rsidP="004A7C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666" w:rsidRPr="000A731B" w14:paraId="0920CAB2" w14:textId="77777777" w:rsidTr="004A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6154916" w14:textId="77777777" w:rsidR="00F72666" w:rsidRPr="000A731B" w:rsidRDefault="00F72666" w:rsidP="004A7CD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Sídlo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(obec)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5777" w:type="dxa"/>
            <w:shd w:val="clear" w:color="auto" w:fill="auto"/>
          </w:tcPr>
          <w:p w14:paraId="39A1A417" w14:textId="77777777" w:rsidR="00F72666" w:rsidRPr="000A731B" w:rsidRDefault="00F72666" w:rsidP="004A7CD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666" w:rsidRPr="000A731B" w14:paraId="21A0C263" w14:textId="77777777" w:rsidTr="004A7C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A0CB4F4" w14:textId="77777777" w:rsidR="00F72666" w:rsidRPr="000A731B" w:rsidRDefault="00F72666" w:rsidP="004A7CD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Ulice, č.p.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>, PSČ:</w:t>
            </w:r>
          </w:p>
        </w:tc>
        <w:tc>
          <w:tcPr>
            <w:tcW w:w="5777" w:type="dxa"/>
            <w:shd w:val="clear" w:color="auto" w:fill="auto"/>
          </w:tcPr>
          <w:p w14:paraId="6486C782" w14:textId="77777777" w:rsidR="00F72666" w:rsidRPr="000A731B" w:rsidRDefault="00F72666" w:rsidP="004A7CD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666" w:rsidRPr="000A731B" w14:paraId="333F2294" w14:textId="77777777" w:rsidTr="004A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2F4E029E" w14:textId="77777777" w:rsidR="00F72666" w:rsidRPr="000A731B" w:rsidRDefault="00F72666" w:rsidP="004A7CD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5EC73925" w14:textId="77777777" w:rsidR="00F72666" w:rsidRPr="000A731B" w:rsidRDefault="00F72666" w:rsidP="004A7CDD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005200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005200">
              <w:rPr>
                <w:rFonts w:ascii="Arial" w:hAnsi="Arial" w:cs="Arial"/>
                <w:sz w:val="18"/>
                <w:szCs w:val="18"/>
              </w:rPr>
              <w:t xml:space="preserve">soud </w:t>
            </w:r>
            <w:r>
              <w:rPr>
                <w:rFonts w:ascii="Arial" w:hAnsi="Arial" w:cs="Arial"/>
                <w:sz w:val="18"/>
                <w:szCs w:val="18"/>
              </w:rPr>
              <w:t>…………..</w:t>
            </w:r>
            <w:r w:rsidRPr="000A731B">
              <w:rPr>
                <w:rFonts w:ascii="Arial" w:hAnsi="Arial" w:cs="Arial"/>
                <w:sz w:val="18"/>
                <w:szCs w:val="18"/>
              </w:rPr>
              <w:t>, oddíl</w:t>
            </w:r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  <w:r w:rsidRPr="000A731B">
              <w:rPr>
                <w:rFonts w:ascii="Arial" w:hAnsi="Arial" w:cs="Arial"/>
                <w:sz w:val="18"/>
                <w:szCs w:val="18"/>
              </w:rPr>
              <w:t xml:space="preserve">, vložka </w:t>
            </w:r>
            <w:r>
              <w:rPr>
                <w:rFonts w:ascii="Arial" w:hAnsi="Arial" w:cs="Arial"/>
                <w:sz w:val="18"/>
                <w:szCs w:val="18"/>
              </w:rPr>
              <w:t>….., d</w:t>
            </w:r>
            <w:r w:rsidRPr="000A731B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0A731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  <w:p w14:paraId="1BE820CD" w14:textId="77777777" w:rsidR="00F72666" w:rsidRPr="00381282" w:rsidRDefault="00F72666" w:rsidP="004A7CDD">
            <w:pPr>
              <w:pStyle w:val="Odstavecseseznamem"/>
              <w:numPr>
                <w:ilvl w:val="0"/>
                <w:numId w:val="1"/>
              </w:numPr>
              <w:spacing w:before="4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B1AA5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F72666" w:rsidRPr="000A731B" w14:paraId="6639E685" w14:textId="77777777" w:rsidTr="004A7C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181E53E5" w14:textId="77777777" w:rsidR="00F72666" w:rsidRPr="000A731B" w:rsidRDefault="00F72666" w:rsidP="004A7CD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5E8540A5" w14:textId="77777777" w:rsidR="00F72666" w:rsidRPr="000A731B" w:rsidRDefault="00F72666" w:rsidP="004A7CD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90DEC95" w14:textId="77777777" w:rsidR="00F72666" w:rsidRPr="000A731B" w:rsidRDefault="00F72666" w:rsidP="004A7CD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666" w:rsidRPr="000A731B" w14:paraId="73CA241D" w14:textId="77777777" w:rsidTr="004A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564D66B7" w14:textId="77777777" w:rsidR="00F72666" w:rsidRPr="000A731B" w:rsidRDefault="00F72666" w:rsidP="004A7CD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726A519F" w14:textId="77777777" w:rsidR="00F72666" w:rsidRPr="000A731B" w:rsidRDefault="00F72666" w:rsidP="004A7CD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666" w:rsidRPr="000A731B" w14:paraId="45B4BA3B" w14:textId="77777777" w:rsidTr="004A7C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CD86732" w14:textId="77777777" w:rsidR="00F72666" w:rsidRPr="000A731B" w:rsidRDefault="00F72666" w:rsidP="004A7CDD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04FBA9FB" w14:textId="77777777" w:rsidR="00F72666" w:rsidRPr="000A731B" w:rsidRDefault="00F72666" w:rsidP="004A7CDD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666" w:rsidRPr="000A731B" w14:paraId="501AEC45" w14:textId="77777777" w:rsidTr="004A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41593E2E" w14:textId="77777777" w:rsidR="00F72666" w:rsidRPr="000A731B" w:rsidRDefault="00F72666" w:rsidP="004A7CDD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IČP:</w:t>
            </w:r>
          </w:p>
        </w:tc>
        <w:tc>
          <w:tcPr>
            <w:tcW w:w="5777" w:type="dxa"/>
            <w:shd w:val="clear" w:color="auto" w:fill="auto"/>
          </w:tcPr>
          <w:p w14:paraId="17B32EE6" w14:textId="77777777" w:rsidR="00F72666" w:rsidRPr="000A731B" w:rsidRDefault="00F72666" w:rsidP="004A7CDD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3E6EE2E" w14:textId="77777777" w:rsidR="00F72666" w:rsidRPr="000A731B" w:rsidRDefault="00F72666" w:rsidP="00F72666">
      <w:pPr>
        <w:spacing w:before="12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Poskytovatel</w:t>
      </w:r>
      <w:r w:rsidRPr="000A731B">
        <w:rPr>
          <w:rFonts w:ascii="Arial" w:hAnsi="Arial" w:cs="Arial"/>
          <w:sz w:val="18"/>
          <w:szCs w:val="18"/>
        </w:rPr>
        <w:t>“) na straně jedné</w:t>
      </w:r>
    </w:p>
    <w:p w14:paraId="3D4C2FC1" w14:textId="77777777" w:rsidR="00F72666" w:rsidRPr="000A731B" w:rsidRDefault="00F72666" w:rsidP="00F72666">
      <w:pPr>
        <w:spacing w:before="240" w:after="240"/>
        <w:ind w:left="2517" w:hanging="2517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F72666" w:rsidRPr="000A731B" w14:paraId="1E0E6F95" w14:textId="77777777" w:rsidTr="004A7C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2ED0DF2C" w14:textId="77777777" w:rsidR="00F72666" w:rsidRPr="000A731B" w:rsidRDefault="00F72666" w:rsidP="004A7CDD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F72666" w:rsidRPr="000A731B" w14:paraId="7EC56D86" w14:textId="77777777" w:rsidTr="004A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2ADB5D61" w14:textId="77777777" w:rsidR="00F72666" w:rsidRPr="000A731B" w:rsidRDefault="00F72666" w:rsidP="004A7C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C9A1932" w14:textId="77777777" w:rsidR="00F72666" w:rsidRPr="000A731B" w:rsidRDefault="00F72666" w:rsidP="004A7CDD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Orlická 4/2020</w:t>
            </w:r>
            <w:r>
              <w:rPr>
                <w:rFonts w:ascii="Arial" w:hAnsi="Arial" w:cs="Arial"/>
                <w:sz w:val="18"/>
                <w:szCs w:val="18"/>
              </w:rPr>
              <w:t>, Praha 3, 130 00</w:t>
            </w:r>
          </w:p>
        </w:tc>
      </w:tr>
      <w:tr w:rsidR="00F72666" w:rsidRPr="000A731B" w14:paraId="081D35FD" w14:textId="77777777" w:rsidTr="004A7C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7B020" w14:textId="77777777" w:rsidR="00F72666" w:rsidRPr="000A731B" w:rsidRDefault="00F72666" w:rsidP="004A7C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FCC4F7" w14:textId="77777777" w:rsidR="00F72666" w:rsidRPr="000A731B" w:rsidRDefault="00F72666" w:rsidP="004A7CDD">
            <w:pPr>
              <w:rPr>
                <w:rFonts w:ascii="Arial" w:hAnsi="Arial" w:cs="Arial"/>
                <w:sz w:val="18"/>
                <w:szCs w:val="18"/>
              </w:rPr>
            </w:pPr>
            <w:r w:rsidRPr="000A731B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F72666" w:rsidRPr="000A731B" w14:paraId="7A3E093D" w14:textId="77777777" w:rsidTr="004A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63ACE0EE" w14:textId="77777777" w:rsidR="00F72666" w:rsidRPr="000A731B" w:rsidRDefault="00F72666" w:rsidP="004A7CD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Regionální pobočka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…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, pobočka pro </w:t>
            </w:r>
            <w:r>
              <w:rPr>
                <w:rFonts w:ascii="Arial" w:hAnsi="Arial" w:cs="Arial"/>
                <w:b/>
                <w:sz w:val="18"/>
                <w:szCs w:val="18"/>
              </w:rPr>
              <w:t>………….</w:t>
            </w:r>
          </w:p>
        </w:tc>
      </w:tr>
      <w:tr w:rsidR="00F72666" w:rsidRPr="000A731B" w14:paraId="6DDBD75D" w14:textId="77777777" w:rsidTr="004A7C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38F54FE3" w14:textId="77777777" w:rsidR="00F72666" w:rsidRDefault="00F72666" w:rsidP="004A7CD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36069281" w14:textId="77777777" w:rsidR="00F72666" w:rsidRPr="000A731B" w:rsidRDefault="00F72666" w:rsidP="004A7CD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52F2CF1" w14:textId="77777777" w:rsidR="00F72666" w:rsidRPr="000A731B" w:rsidRDefault="00F72666" w:rsidP="004A7CD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666" w:rsidRPr="000A731B" w14:paraId="4B8DF0B8" w14:textId="77777777" w:rsidTr="004A7C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25E2055F" w14:textId="77777777" w:rsidR="00F72666" w:rsidRPr="000A731B" w:rsidRDefault="00F72666" w:rsidP="004A7CD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6AF4C747" w14:textId="77777777" w:rsidR="00F72666" w:rsidRPr="000A731B" w:rsidRDefault="00F72666" w:rsidP="004A7CD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2666" w:rsidRPr="000A731B" w14:paraId="6EB2533E" w14:textId="77777777" w:rsidTr="004A7C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F589B56" w14:textId="77777777" w:rsidR="00F72666" w:rsidRPr="000A731B" w:rsidRDefault="00F72666" w:rsidP="004A7CDD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0A731B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254BF993" w14:textId="77777777" w:rsidR="00F72666" w:rsidRPr="000A731B" w:rsidRDefault="00F72666" w:rsidP="004A7CDD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A305F5E" w14:textId="77777777" w:rsidR="00F72666" w:rsidRPr="000A731B" w:rsidRDefault="00F72666" w:rsidP="00F72666">
      <w:pPr>
        <w:spacing w:before="120"/>
        <w:rPr>
          <w:rFonts w:ascii="Arial" w:hAnsi="Arial" w:cs="Arial"/>
          <w:sz w:val="18"/>
          <w:szCs w:val="18"/>
        </w:rPr>
      </w:pPr>
      <w:r w:rsidRPr="000A731B">
        <w:rPr>
          <w:rFonts w:ascii="Arial" w:hAnsi="Arial" w:cs="Arial"/>
          <w:sz w:val="18"/>
          <w:szCs w:val="18"/>
        </w:rPr>
        <w:t>(dále jen „</w:t>
      </w:r>
      <w:r w:rsidRPr="000A731B">
        <w:rPr>
          <w:rFonts w:ascii="Arial" w:hAnsi="Arial" w:cs="Arial"/>
          <w:b/>
          <w:sz w:val="18"/>
          <w:szCs w:val="18"/>
        </w:rPr>
        <w:t>Pojišťovna</w:t>
      </w:r>
      <w:r w:rsidRPr="000A731B">
        <w:rPr>
          <w:rFonts w:ascii="Arial" w:hAnsi="Arial" w:cs="Arial"/>
          <w:sz w:val="18"/>
          <w:szCs w:val="18"/>
        </w:rPr>
        <w:t>“) na straně druhé</w:t>
      </w:r>
    </w:p>
    <w:p w14:paraId="565B192F" w14:textId="7FE1F484" w:rsidR="00CB694F" w:rsidRDefault="00F72666" w:rsidP="00CB694F">
      <w:pPr>
        <w:tabs>
          <w:tab w:val="left" w:pos="-142"/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756819">
        <w:rPr>
          <w:rFonts w:ascii="Arial" w:hAnsi="Arial" w:cs="Arial"/>
          <w:b/>
        </w:rPr>
        <w:t>Článek I.</w:t>
      </w:r>
    </w:p>
    <w:p w14:paraId="7E7A2AD3" w14:textId="279CCF34" w:rsidR="0049609F" w:rsidRPr="0049609F" w:rsidRDefault="0049609F" w:rsidP="00E5506B">
      <w:pPr>
        <w:numPr>
          <w:ilvl w:val="0"/>
          <w:numId w:val="2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Smluvní strany ve snaze zlepšit </w:t>
      </w:r>
      <w:r w:rsidR="00844589">
        <w:rPr>
          <w:rFonts w:ascii="Arial" w:hAnsi="Arial" w:cs="Arial"/>
          <w:sz w:val="18"/>
          <w:szCs w:val="18"/>
        </w:rPr>
        <w:t xml:space="preserve">organizaci a kvalitu hrazených služeb a nastavit motivační program pro provádění včasného záchytu onkologických onemocnění kůže prostřednictvím preventivního vyšetření optické </w:t>
      </w:r>
      <w:proofErr w:type="spellStart"/>
      <w:r w:rsidR="00844589">
        <w:rPr>
          <w:rFonts w:ascii="Arial" w:hAnsi="Arial" w:cs="Arial"/>
          <w:sz w:val="18"/>
          <w:szCs w:val="18"/>
        </w:rPr>
        <w:t>dermatoskopie</w:t>
      </w:r>
      <w:proofErr w:type="spellEnd"/>
      <w:r w:rsidR="0084458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uzavírají tento Dodatek ke Smlouvě (dále jen „Dodatek“), kterým Poskytovatel vstupuje d</w:t>
      </w:r>
      <w:r w:rsidR="00E25604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programu VZP PLUS – </w:t>
      </w:r>
      <w:r w:rsidR="00844589">
        <w:rPr>
          <w:rFonts w:ascii="Arial" w:hAnsi="Arial" w:cs="Arial"/>
          <w:sz w:val="18"/>
          <w:szCs w:val="18"/>
        </w:rPr>
        <w:t>Včasný záchyt onkologických onemocnění kůže</w:t>
      </w:r>
      <w:r>
        <w:rPr>
          <w:rFonts w:ascii="Arial" w:hAnsi="Arial" w:cs="Arial"/>
          <w:sz w:val="18"/>
          <w:szCs w:val="18"/>
        </w:rPr>
        <w:t xml:space="preserve"> (dále jen „VZP PLUS – </w:t>
      </w:r>
      <w:r w:rsidR="00844589">
        <w:rPr>
          <w:rFonts w:ascii="Arial" w:hAnsi="Arial" w:cs="Arial"/>
          <w:sz w:val="18"/>
          <w:szCs w:val="18"/>
        </w:rPr>
        <w:t>DERMATOLOGIE</w:t>
      </w:r>
      <w:r>
        <w:rPr>
          <w:rFonts w:ascii="Arial" w:hAnsi="Arial" w:cs="Arial"/>
          <w:sz w:val="18"/>
          <w:szCs w:val="18"/>
        </w:rPr>
        <w:t>“).</w:t>
      </w:r>
    </w:p>
    <w:p w14:paraId="6FC3DA19" w14:textId="7B6095AA" w:rsidR="0049609F" w:rsidRPr="0049609F" w:rsidRDefault="00F72666" w:rsidP="0049609F">
      <w:pPr>
        <w:numPr>
          <w:ilvl w:val="0"/>
          <w:numId w:val="2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8D4C67">
        <w:rPr>
          <w:rFonts w:ascii="Arial" w:hAnsi="Arial"/>
          <w:sz w:val="18"/>
          <w:szCs w:val="18"/>
        </w:rPr>
        <w:t>Smluvní strany se v souladu s ustanovením §</w:t>
      </w:r>
      <w:r w:rsidR="00E25604">
        <w:rPr>
          <w:rFonts w:ascii="Arial" w:hAnsi="Arial"/>
          <w:sz w:val="18"/>
          <w:szCs w:val="18"/>
        </w:rPr>
        <w:t xml:space="preserve"> </w:t>
      </w:r>
      <w:r w:rsidRPr="008D4C67">
        <w:rPr>
          <w:rFonts w:ascii="Arial" w:hAnsi="Arial"/>
          <w:sz w:val="18"/>
          <w:szCs w:val="18"/>
        </w:rPr>
        <w:t>17 odst. 5 věty šesté zákona č. 48/1997 Sb., o veřejném zdravotním pojištění</w:t>
      </w:r>
      <w:r w:rsidR="00E5506B" w:rsidRPr="00E5506B">
        <w:t xml:space="preserve"> </w:t>
      </w:r>
      <w:r w:rsidR="00E5506B" w:rsidRPr="00E5506B">
        <w:rPr>
          <w:rFonts w:ascii="Arial" w:hAnsi="Arial"/>
          <w:sz w:val="18"/>
          <w:szCs w:val="18"/>
        </w:rPr>
        <w:t>a o změně a doplnění některých souvisejících zákonů</w:t>
      </w:r>
      <w:r w:rsidR="00E5506B">
        <w:rPr>
          <w:rFonts w:ascii="Arial" w:hAnsi="Arial"/>
          <w:sz w:val="18"/>
          <w:szCs w:val="18"/>
        </w:rPr>
        <w:t>,</w:t>
      </w:r>
      <w:r w:rsidRPr="008D4C67">
        <w:rPr>
          <w:rFonts w:ascii="Arial" w:hAnsi="Arial"/>
          <w:sz w:val="18"/>
          <w:szCs w:val="18"/>
        </w:rPr>
        <w:t xml:space="preserve"> ve znění pozdějších předpisů</w:t>
      </w:r>
      <w:r w:rsidR="00B250D0">
        <w:rPr>
          <w:rFonts w:ascii="Arial" w:hAnsi="Arial"/>
          <w:sz w:val="18"/>
          <w:szCs w:val="18"/>
        </w:rPr>
        <w:t xml:space="preserve"> (dále jen „ZVZP“)</w:t>
      </w:r>
      <w:r w:rsidRPr="008D4C67">
        <w:rPr>
          <w:rFonts w:ascii="Arial" w:hAnsi="Arial"/>
          <w:sz w:val="18"/>
          <w:szCs w:val="18"/>
        </w:rPr>
        <w:t xml:space="preserve"> dohodly, že </w:t>
      </w:r>
      <w:r w:rsidR="0049609F">
        <w:rPr>
          <w:rFonts w:ascii="Arial" w:hAnsi="Arial"/>
          <w:sz w:val="18"/>
          <w:szCs w:val="18"/>
        </w:rPr>
        <w:t>Poskytovatel</w:t>
      </w:r>
      <w:r w:rsidR="00E25604">
        <w:rPr>
          <w:rFonts w:ascii="Arial" w:hAnsi="Arial"/>
          <w:sz w:val="18"/>
          <w:szCs w:val="18"/>
        </w:rPr>
        <w:t>i</w:t>
      </w:r>
      <w:r w:rsidR="0049609F">
        <w:rPr>
          <w:rFonts w:ascii="Arial" w:hAnsi="Arial"/>
          <w:sz w:val="18"/>
          <w:szCs w:val="18"/>
        </w:rPr>
        <w:t xml:space="preserve">, který vstoupil do programu VZP PLUS – </w:t>
      </w:r>
      <w:r w:rsidR="00844589">
        <w:rPr>
          <w:rFonts w:ascii="Arial" w:hAnsi="Arial"/>
          <w:sz w:val="18"/>
          <w:szCs w:val="18"/>
        </w:rPr>
        <w:t>DERMATOLOGIE</w:t>
      </w:r>
      <w:r w:rsidR="00735F87">
        <w:rPr>
          <w:rFonts w:ascii="Arial" w:hAnsi="Arial"/>
          <w:sz w:val="18"/>
          <w:szCs w:val="18"/>
        </w:rPr>
        <w:t xml:space="preserve">, </w:t>
      </w:r>
      <w:r w:rsidR="0049609F" w:rsidRPr="0049609F">
        <w:rPr>
          <w:rFonts w:ascii="Arial" w:hAnsi="Arial"/>
          <w:sz w:val="18"/>
          <w:szCs w:val="18"/>
        </w:rPr>
        <w:t>bude</w:t>
      </w:r>
      <w:r w:rsidR="0049609F">
        <w:rPr>
          <w:rFonts w:ascii="Arial" w:hAnsi="Arial"/>
          <w:sz w:val="18"/>
          <w:szCs w:val="18"/>
        </w:rPr>
        <w:t xml:space="preserve"> </w:t>
      </w:r>
      <w:r w:rsidR="00E25604">
        <w:rPr>
          <w:rFonts w:ascii="Arial" w:hAnsi="Arial"/>
          <w:sz w:val="18"/>
          <w:szCs w:val="18"/>
        </w:rPr>
        <w:t>při splnění podmínek stanovených v tomto Dodatku poskytnuta bonifikační úhrada hrazených služeb vypočtená dle</w:t>
      </w:r>
      <w:r w:rsidR="0049609F">
        <w:rPr>
          <w:rFonts w:ascii="Arial" w:hAnsi="Arial"/>
          <w:sz w:val="18"/>
          <w:szCs w:val="18"/>
        </w:rPr>
        <w:t xml:space="preserve"> tohoto Dodatku.</w:t>
      </w:r>
    </w:p>
    <w:p w14:paraId="6E3E028D" w14:textId="3882AE2B" w:rsidR="00F72666" w:rsidRPr="008D4C67" w:rsidRDefault="00F72666" w:rsidP="003A6A55">
      <w:pPr>
        <w:numPr>
          <w:ilvl w:val="0"/>
          <w:numId w:val="29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rFonts w:ascii="Arial" w:hAnsi="Arial" w:cs="Arial"/>
          <w:sz w:val="18"/>
          <w:szCs w:val="18"/>
        </w:rPr>
      </w:pPr>
      <w:r w:rsidRPr="008D4C67">
        <w:rPr>
          <w:rFonts w:ascii="Arial" w:hAnsi="Arial"/>
          <w:sz w:val="18"/>
          <w:szCs w:val="18"/>
        </w:rPr>
        <w:t xml:space="preserve">S ohledem na </w:t>
      </w:r>
      <w:r w:rsidR="00CE2F65">
        <w:rPr>
          <w:rFonts w:ascii="Arial" w:hAnsi="Arial"/>
          <w:sz w:val="18"/>
          <w:szCs w:val="18"/>
        </w:rPr>
        <w:t>skutečnost</w:t>
      </w:r>
      <w:r w:rsidRPr="008D4C67">
        <w:rPr>
          <w:rFonts w:ascii="Arial" w:hAnsi="Arial"/>
          <w:sz w:val="18"/>
          <w:szCs w:val="18"/>
        </w:rPr>
        <w:t xml:space="preserve">, že vyhláška č. </w:t>
      </w:r>
      <w:r w:rsidR="002A0E24">
        <w:rPr>
          <w:rFonts w:ascii="Arial" w:hAnsi="Arial"/>
          <w:sz w:val="18"/>
          <w:szCs w:val="18"/>
        </w:rPr>
        <w:t>428</w:t>
      </w:r>
      <w:r w:rsidR="00CE2F65">
        <w:rPr>
          <w:rFonts w:ascii="Arial" w:hAnsi="Arial"/>
          <w:sz w:val="18"/>
          <w:szCs w:val="18"/>
        </w:rPr>
        <w:t>/20</w:t>
      </w:r>
      <w:r w:rsidR="002A0E24">
        <w:rPr>
          <w:rFonts w:ascii="Arial" w:hAnsi="Arial"/>
          <w:sz w:val="18"/>
          <w:szCs w:val="18"/>
        </w:rPr>
        <w:t>20</w:t>
      </w:r>
      <w:r w:rsidRPr="008D4C67">
        <w:rPr>
          <w:rFonts w:ascii="Arial" w:hAnsi="Arial"/>
          <w:sz w:val="18"/>
          <w:szCs w:val="18"/>
        </w:rPr>
        <w:t xml:space="preserve"> Sb., o stanovení hodnot bodu, výše úhrad hrazených služeb a</w:t>
      </w:r>
      <w:r w:rsidR="00735F87">
        <w:rPr>
          <w:rFonts w:ascii="Arial" w:hAnsi="Arial"/>
          <w:sz w:val="18"/>
          <w:szCs w:val="18"/>
        </w:rPr>
        <w:t> regulačních omezení pro rok 202</w:t>
      </w:r>
      <w:r w:rsidR="002A0E24">
        <w:rPr>
          <w:rFonts w:ascii="Arial" w:hAnsi="Arial"/>
          <w:sz w:val="18"/>
          <w:szCs w:val="18"/>
        </w:rPr>
        <w:t>1</w:t>
      </w:r>
      <w:r w:rsidRPr="008D4C67">
        <w:rPr>
          <w:rFonts w:ascii="Arial" w:hAnsi="Arial"/>
          <w:sz w:val="18"/>
          <w:szCs w:val="18"/>
        </w:rPr>
        <w:t xml:space="preserve"> </w:t>
      </w:r>
      <w:r w:rsidR="007747A7">
        <w:rPr>
          <w:rFonts w:ascii="Arial" w:hAnsi="Arial"/>
          <w:sz w:val="18"/>
          <w:szCs w:val="18"/>
        </w:rPr>
        <w:t xml:space="preserve">(dále jen „vyhláška“) </w:t>
      </w:r>
      <w:r w:rsidRPr="008D4C67">
        <w:rPr>
          <w:rFonts w:ascii="Arial" w:hAnsi="Arial"/>
          <w:sz w:val="18"/>
          <w:szCs w:val="18"/>
        </w:rPr>
        <w:t xml:space="preserve">nestanoví pro zdravotní služby uvedené v odst. </w:t>
      </w:r>
      <w:r w:rsidR="00C34897">
        <w:rPr>
          <w:rFonts w:ascii="Arial" w:hAnsi="Arial"/>
          <w:sz w:val="18"/>
          <w:szCs w:val="18"/>
        </w:rPr>
        <w:t>1 a 2</w:t>
      </w:r>
      <w:r w:rsidRPr="008D4C67">
        <w:rPr>
          <w:rFonts w:ascii="Arial" w:hAnsi="Arial"/>
          <w:sz w:val="18"/>
          <w:szCs w:val="18"/>
        </w:rPr>
        <w:t xml:space="preserve"> tohoto </w:t>
      </w:r>
      <w:r w:rsidR="00962AAD">
        <w:rPr>
          <w:rFonts w:ascii="Arial" w:hAnsi="Arial"/>
          <w:sz w:val="18"/>
          <w:szCs w:val="18"/>
        </w:rPr>
        <w:t>č</w:t>
      </w:r>
      <w:r w:rsidRPr="008D4C67">
        <w:rPr>
          <w:rFonts w:ascii="Arial" w:hAnsi="Arial"/>
          <w:sz w:val="18"/>
          <w:szCs w:val="18"/>
        </w:rPr>
        <w:t xml:space="preserve">lánku způsob ani výši úhrady, smluvní strany je upravily tímto </w:t>
      </w:r>
      <w:r w:rsidR="00E25604">
        <w:rPr>
          <w:rFonts w:ascii="Arial" w:hAnsi="Arial"/>
          <w:sz w:val="18"/>
          <w:szCs w:val="18"/>
        </w:rPr>
        <w:t>D</w:t>
      </w:r>
      <w:r w:rsidRPr="008D4C67">
        <w:rPr>
          <w:rFonts w:ascii="Arial" w:hAnsi="Arial"/>
          <w:sz w:val="18"/>
          <w:szCs w:val="18"/>
        </w:rPr>
        <w:t>odatkem. Tímto prohlášením a zveřejněním tohoto Dodatku smluvní strany plní svou povinnost dle § 17 odst. 9 věty čtvrté ZVZP</w:t>
      </w:r>
      <w:r w:rsidRPr="008D4C67">
        <w:rPr>
          <w:rFonts w:ascii="Arial" w:hAnsi="Arial" w:cs="Arial"/>
          <w:sz w:val="18"/>
          <w:szCs w:val="18"/>
        </w:rPr>
        <w:t>.</w:t>
      </w:r>
    </w:p>
    <w:p w14:paraId="2878180A" w14:textId="77777777" w:rsidR="007747A7" w:rsidRDefault="007747A7" w:rsidP="00CB694F">
      <w:pPr>
        <w:tabs>
          <w:tab w:val="left" w:pos="-142"/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center"/>
        <w:textAlignment w:val="auto"/>
        <w:rPr>
          <w:rFonts w:ascii="Arial" w:hAnsi="Arial" w:cs="Arial"/>
          <w:b/>
        </w:rPr>
      </w:pPr>
    </w:p>
    <w:p w14:paraId="67431E4F" w14:textId="14EEBDF4" w:rsidR="00CB694F" w:rsidRDefault="00F72666" w:rsidP="00CB694F">
      <w:pPr>
        <w:tabs>
          <w:tab w:val="left" w:pos="-142"/>
          <w:tab w:val="left" w:pos="284"/>
        </w:tabs>
        <w:overflowPunct/>
        <w:autoSpaceDE/>
        <w:autoSpaceDN/>
        <w:adjustRightInd/>
        <w:spacing w:before="120" w:after="120"/>
        <w:ind w:left="284" w:hanging="284"/>
        <w:jc w:val="center"/>
        <w:textAlignment w:val="auto"/>
        <w:rPr>
          <w:rFonts w:ascii="Arial" w:hAnsi="Arial" w:cs="Arial"/>
          <w:b/>
        </w:rPr>
      </w:pPr>
      <w:r w:rsidRPr="00DD7EAD">
        <w:rPr>
          <w:rFonts w:ascii="Arial" w:hAnsi="Arial" w:cs="Arial"/>
          <w:b/>
        </w:rPr>
        <w:lastRenderedPageBreak/>
        <w:t>Článek II.</w:t>
      </w:r>
    </w:p>
    <w:p w14:paraId="48B487EF" w14:textId="6EB6E42B" w:rsidR="00273885" w:rsidRPr="00273885" w:rsidRDefault="00613663" w:rsidP="00273885">
      <w:pPr>
        <w:numPr>
          <w:ilvl w:val="0"/>
          <w:numId w:val="37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13663">
        <w:rPr>
          <w:rFonts w:ascii="Arial" w:hAnsi="Arial" w:cs="Arial"/>
          <w:sz w:val="18"/>
          <w:szCs w:val="18"/>
        </w:rPr>
        <w:t xml:space="preserve">Smluvní strany se dohodly, že Pojišťovna Poskytovateli </w:t>
      </w:r>
      <w:r w:rsidR="007747A7">
        <w:rPr>
          <w:rFonts w:ascii="Arial" w:hAnsi="Arial" w:cs="Arial"/>
          <w:sz w:val="18"/>
          <w:szCs w:val="18"/>
        </w:rPr>
        <w:t xml:space="preserve">u zapojených pracovišť </w:t>
      </w:r>
      <w:r w:rsidRPr="00613663">
        <w:rPr>
          <w:rFonts w:ascii="Arial" w:hAnsi="Arial" w:cs="Arial"/>
          <w:sz w:val="18"/>
          <w:szCs w:val="18"/>
        </w:rPr>
        <w:t xml:space="preserve">nad rámec úhrady vyplývající </w:t>
      </w:r>
      <w:r w:rsidR="007747A7">
        <w:rPr>
          <w:rFonts w:ascii="Arial" w:hAnsi="Arial" w:cs="Arial"/>
          <w:sz w:val="18"/>
          <w:szCs w:val="18"/>
        </w:rPr>
        <w:t>z</w:t>
      </w:r>
      <w:r w:rsidR="00B15443">
        <w:rPr>
          <w:rFonts w:ascii="Arial" w:hAnsi="Arial" w:cs="Arial"/>
          <w:sz w:val="18"/>
          <w:szCs w:val="18"/>
        </w:rPr>
        <w:t> dohody smluvních stran</w:t>
      </w:r>
      <w:r w:rsidR="00E67BFB">
        <w:rPr>
          <w:rFonts w:ascii="Arial" w:hAnsi="Arial" w:cs="Arial"/>
          <w:sz w:val="18"/>
          <w:szCs w:val="18"/>
        </w:rPr>
        <w:t>, případně</w:t>
      </w:r>
      <w:r w:rsidR="00B15443">
        <w:rPr>
          <w:rFonts w:ascii="Arial" w:hAnsi="Arial" w:cs="Arial"/>
          <w:sz w:val="18"/>
          <w:szCs w:val="18"/>
        </w:rPr>
        <w:t xml:space="preserve"> z </w:t>
      </w:r>
      <w:r w:rsidR="007747A7">
        <w:rPr>
          <w:rFonts w:ascii="Arial" w:hAnsi="Arial" w:cs="Arial"/>
          <w:sz w:val="18"/>
          <w:szCs w:val="18"/>
        </w:rPr>
        <w:t xml:space="preserve">vyhlášky </w:t>
      </w:r>
      <w:r w:rsidR="003A6A55">
        <w:rPr>
          <w:rFonts w:ascii="Arial" w:hAnsi="Arial" w:cs="Arial"/>
          <w:sz w:val="18"/>
          <w:szCs w:val="18"/>
        </w:rPr>
        <w:t>u</w:t>
      </w:r>
      <w:r w:rsidRPr="00613663">
        <w:rPr>
          <w:rFonts w:ascii="Arial" w:hAnsi="Arial" w:cs="Arial"/>
          <w:sz w:val="18"/>
          <w:szCs w:val="18"/>
        </w:rPr>
        <w:t xml:space="preserve">hradí částku odpovídající </w:t>
      </w:r>
      <w:r>
        <w:rPr>
          <w:rFonts w:ascii="Arial" w:hAnsi="Arial" w:cs="Arial"/>
          <w:sz w:val="18"/>
          <w:szCs w:val="18"/>
        </w:rPr>
        <w:t xml:space="preserve">bonifikaci vypočtené na základě </w:t>
      </w:r>
      <w:r w:rsidR="007747A7">
        <w:rPr>
          <w:rFonts w:ascii="Arial" w:hAnsi="Arial" w:cs="Arial"/>
          <w:sz w:val="18"/>
          <w:szCs w:val="18"/>
        </w:rPr>
        <w:t>splnění</w:t>
      </w:r>
      <w:r w:rsidRPr="006136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dohodnutých </w:t>
      </w:r>
      <w:r w:rsidRPr="00613663">
        <w:rPr>
          <w:rFonts w:ascii="Arial" w:hAnsi="Arial" w:cs="Arial"/>
          <w:sz w:val="18"/>
          <w:szCs w:val="18"/>
        </w:rPr>
        <w:t>kvalitativních kritérií, která souvisejí s</w:t>
      </w:r>
      <w:r w:rsidR="00273885">
        <w:rPr>
          <w:rFonts w:ascii="Arial" w:hAnsi="Arial" w:cs="Arial"/>
          <w:sz w:val="18"/>
          <w:szCs w:val="18"/>
        </w:rPr>
        <w:t xml:space="preserve">e včasným záchytem onkologických onemocnění kůže a prováděním preventivních vyšetření prostřednictvím optické </w:t>
      </w:r>
      <w:proofErr w:type="spellStart"/>
      <w:r w:rsidR="00273885">
        <w:rPr>
          <w:rFonts w:ascii="Arial" w:hAnsi="Arial" w:cs="Arial"/>
          <w:sz w:val="18"/>
          <w:szCs w:val="18"/>
        </w:rPr>
        <w:t>dermatoskopie</w:t>
      </w:r>
      <w:proofErr w:type="spellEnd"/>
      <w:r w:rsidR="00273885">
        <w:rPr>
          <w:rFonts w:ascii="Arial" w:hAnsi="Arial" w:cs="Arial"/>
          <w:sz w:val="18"/>
          <w:szCs w:val="18"/>
        </w:rPr>
        <w:t xml:space="preserve"> v rámci standardních klinických vyšetření v ordinaci </w:t>
      </w:r>
      <w:proofErr w:type="spellStart"/>
      <w:r w:rsidR="00273885">
        <w:rPr>
          <w:rFonts w:ascii="Arial" w:hAnsi="Arial" w:cs="Arial"/>
          <w:sz w:val="18"/>
          <w:szCs w:val="18"/>
        </w:rPr>
        <w:t>dermatovenerologa</w:t>
      </w:r>
      <w:proofErr w:type="spellEnd"/>
      <w:r w:rsidR="00273885">
        <w:rPr>
          <w:rFonts w:ascii="Arial" w:hAnsi="Arial" w:cs="Arial"/>
          <w:sz w:val="18"/>
          <w:szCs w:val="18"/>
        </w:rPr>
        <w:t xml:space="preserve"> (odbornost 404).</w:t>
      </w:r>
    </w:p>
    <w:p w14:paraId="0930E244" w14:textId="60EB4AB2" w:rsidR="00273885" w:rsidRPr="00273885" w:rsidRDefault="007747A7" w:rsidP="004601FF">
      <w:pPr>
        <w:numPr>
          <w:ilvl w:val="0"/>
          <w:numId w:val="37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273885">
        <w:rPr>
          <w:rFonts w:ascii="Arial" w:hAnsi="Arial" w:cs="Arial"/>
          <w:sz w:val="18"/>
          <w:szCs w:val="18"/>
        </w:rPr>
        <w:t xml:space="preserve">Za </w:t>
      </w:r>
      <w:r w:rsidR="00273885" w:rsidRPr="00273885">
        <w:rPr>
          <w:rFonts w:ascii="Arial" w:hAnsi="Arial" w:cs="Arial"/>
          <w:sz w:val="18"/>
          <w:szCs w:val="18"/>
        </w:rPr>
        <w:t>účelem sledování níže uvedených kvalitativních kritérií jsou poskytovateli nasmlouvány VZP výkony č.</w:t>
      </w:r>
      <w:r w:rsidR="00273885">
        <w:rPr>
          <w:rFonts w:ascii="Arial" w:hAnsi="Arial" w:cs="Arial"/>
          <w:sz w:val="18"/>
          <w:szCs w:val="18"/>
        </w:rPr>
        <w:t> </w:t>
      </w:r>
      <w:r w:rsidR="00273885" w:rsidRPr="00273885">
        <w:rPr>
          <w:rFonts w:ascii="Arial" w:hAnsi="Arial" w:cs="Arial"/>
          <w:sz w:val="18"/>
          <w:szCs w:val="18"/>
        </w:rPr>
        <w:t xml:space="preserve">44400 (Sledování chronického pacienta v ambulanci </w:t>
      </w:r>
      <w:proofErr w:type="spellStart"/>
      <w:r w:rsidR="00273885" w:rsidRPr="00273885">
        <w:rPr>
          <w:rFonts w:ascii="Arial" w:hAnsi="Arial" w:cs="Arial"/>
          <w:sz w:val="18"/>
          <w:szCs w:val="18"/>
        </w:rPr>
        <w:t>dermatovenerologa</w:t>
      </w:r>
      <w:proofErr w:type="spellEnd"/>
      <w:r w:rsidR="00273885" w:rsidRPr="00273885">
        <w:rPr>
          <w:rFonts w:ascii="Arial" w:hAnsi="Arial" w:cs="Arial"/>
          <w:sz w:val="18"/>
          <w:szCs w:val="18"/>
        </w:rPr>
        <w:t xml:space="preserve">), 44401 (Signální výkon - Preventivní optická </w:t>
      </w:r>
      <w:proofErr w:type="spellStart"/>
      <w:r w:rsidR="00273885" w:rsidRPr="00273885">
        <w:rPr>
          <w:rFonts w:ascii="Arial" w:hAnsi="Arial" w:cs="Arial"/>
          <w:sz w:val="18"/>
          <w:szCs w:val="18"/>
        </w:rPr>
        <w:t>dermatoskopie</w:t>
      </w:r>
      <w:proofErr w:type="spellEnd"/>
      <w:r w:rsidR="00273885" w:rsidRPr="00273885">
        <w:rPr>
          <w:rFonts w:ascii="Arial" w:hAnsi="Arial" w:cs="Arial"/>
          <w:sz w:val="18"/>
          <w:szCs w:val="18"/>
        </w:rPr>
        <w:t xml:space="preserve"> celotělová – nález onkologicky negativní) a 44402</w:t>
      </w:r>
      <w:r w:rsidR="00273885">
        <w:rPr>
          <w:rFonts w:ascii="Arial" w:hAnsi="Arial" w:cs="Arial"/>
          <w:sz w:val="18"/>
          <w:szCs w:val="18"/>
        </w:rPr>
        <w:t xml:space="preserve"> (</w:t>
      </w:r>
      <w:r w:rsidR="00273885" w:rsidRPr="00273885">
        <w:rPr>
          <w:rFonts w:ascii="Arial" w:hAnsi="Arial" w:cs="Arial"/>
          <w:sz w:val="18"/>
          <w:szCs w:val="18"/>
        </w:rPr>
        <w:t xml:space="preserve">Signální výkon - Preventivní optická </w:t>
      </w:r>
      <w:proofErr w:type="spellStart"/>
      <w:r w:rsidR="00273885" w:rsidRPr="00273885">
        <w:rPr>
          <w:rFonts w:ascii="Arial" w:hAnsi="Arial" w:cs="Arial"/>
          <w:sz w:val="18"/>
          <w:szCs w:val="18"/>
        </w:rPr>
        <w:t>dermatoskopie</w:t>
      </w:r>
      <w:proofErr w:type="spellEnd"/>
      <w:r w:rsidR="00273885" w:rsidRPr="00273885">
        <w:rPr>
          <w:rFonts w:ascii="Arial" w:hAnsi="Arial" w:cs="Arial"/>
          <w:sz w:val="18"/>
          <w:szCs w:val="18"/>
        </w:rPr>
        <w:t xml:space="preserve"> celotělová – nález onkologicky pozitivní</w:t>
      </w:r>
      <w:r w:rsidR="00273885">
        <w:rPr>
          <w:rFonts w:ascii="Arial" w:hAnsi="Arial" w:cs="Arial"/>
          <w:sz w:val="18"/>
          <w:szCs w:val="18"/>
        </w:rPr>
        <w:t>), přičemž VZP výkon č. 44400 je ohodnocen 10 body a hrazen s hodnotou bodu ve výši dle pravidel přílohy č. 3 vyhlášky a VZP výkony č. 44401 a 44402 jsou považovány za signální výkony, které jsou vykazovány ke klinickému vyšetření a slouží k vyhodnocení kvalitativních kritérií a výpočtu bonifikace.</w:t>
      </w:r>
    </w:p>
    <w:p w14:paraId="7C542C4C" w14:textId="016D9481" w:rsidR="00E1735B" w:rsidRDefault="00E1735B" w:rsidP="00E1735B">
      <w:pPr>
        <w:numPr>
          <w:ilvl w:val="0"/>
          <w:numId w:val="37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rámci programu VZP PLUS – </w:t>
      </w:r>
      <w:r w:rsidR="00273885">
        <w:rPr>
          <w:rFonts w:ascii="Arial" w:hAnsi="Arial" w:cs="Arial"/>
          <w:sz w:val="18"/>
          <w:szCs w:val="18"/>
        </w:rPr>
        <w:t>DERMATOLOGIE</w:t>
      </w:r>
      <w:r w:rsidR="00410782">
        <w:rPr>
          <w:rFonts w:ascii="Arial" w:hAnsi="Arial" w:cs="Arial"/>
          <w:sz w:val="18"/>
          <w:szCs w:val="18"/>
        </w:rPr>
        <w:t xml:space="preserve"> jsou</w:t>
      </w:r>
      <w:r>
        <w:rPr>
          <w:rFonts w:ascii="Arial" w:hAnsi="Arial" w:cs="Arial"/>
          <w:sz w:val="18"/>
          <w:szCs w:val="18"/>
        </w:rPr>
        <w:t xml:space="preserve"> sledována tato kvalitativní kritéria:</w:t>
      </w:r>
    </w:p>
    <w:p w14:paraId="5FEF7289" w14:textId="54496E02" w:rsidR="00E1735B" w:rsidRDefault="00273885" w:rsidP="00E1735B">
      <w:pPr>
        <w:numPr>
          <w:ilvl w:val="1"/>
          <w:numId w:val="37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Podíl provedených preventivních vyšetření optickou </w:t>
      </w:r>
      <w:proofErr w:type="spellStart"/>
      <w:r>
        <w:rPr>
          <w:rFonts w:ascii="Arial" w:hAnsi="Arial" w:cs="Arial"/>
          <w:sz w:val="18"/>
          <w:szCs w:val="18"/>
        </w:rPr>
        <w:t>dermatoskopií</w:t>
      </w:r>
      <w:proofErr w:type="spellEnd"/>
      <w:r>
        <w:rPr>
          <w:rFonts w:ascii="Arial" w:hAnsi="Arial" w:cs="Arial"/>
          <w:sz w:val="18"/>
          <w:szCs w:val="18"/>
        </w:rPr>
        <w:t xml:space="preserve"> u chronických pacientů</w:t>
      </w:r>
    </w:p>
    <w:p w14:paraId="200E2496" w14:textId="33534EA9" w:rsidR="00273885" w:rsidRDefault="00273885" w:rsidP="00E1735B">
      <w:pPr>
        <w:numPr>
          <w:ilvl w:val="1"/>
          <w:numId w:val="37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Podíl provedených preventivních vyšetření optickou </w:t>
      </w:r>
      <w:proofErr w:type="spellStart"/>
      <w:r>
        <w:rPr>
          <w:rFonts w:ascii="Arial" w:hAnsi="Arial" w:cs="Arial"/>
          <w:sz w:val="18"/>
          <w:szCs w:val="18"/>
        </w:rPr>
        <w:t>dermatoskopií</w:t>
      </w:r>
      <w:proofErr w:type="spellEnd"/>
      <w:r>
        <w:rPr>
          <w:rFonts w:ascii="Arial" w:hAnsi="Arial" w:cs="Arial"/>
          <w:sz w:val="18"/>
          <w:szCs w:val="18"/>
        </w:rPr>
        <w:t xml:space="preserve"> u běžné populace</w:t>
      </w:r>
    </w:p>
    <w:p w14:paraId="685BF615" w14:textId="33BEB638" w:rsidR="00CF592C" w:rsidRDefault="00800C4F" w:rsidP="00CF592C">
      <w:pPr>
        <w:overflowPunct/>
        <w:autoSpaceDE/>
        <w:autoSpaceDN/>
        <w:adjustRightInd/>
        <w:spacing w:before="120"/>
        <w:ind w:left="426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Každé kritérium má svoji váhu a je buď splněno kompletně, částečně, nebo nesplněno vůbec. </w:t>
      </w:r>
      <w:r w:rsidR="00273885">
        <w:rPr>
          <w:rFonts w:ascii="Arial" w:hAnsi="Arial" w:cs="Arial"/>
          <w:sz w:val="18"/>
          <w:szCs w:val="18"/>
        </w:rPr>
        <w:t>Definice chronických pacientů, běžné populace a s</w:t>
      </w:r>
      <w:r>
        <w:rPr>
          <w:rFonts w:ascii="Arial" w:hAnsi="Arial" w:cs="Arial"/>
          <w:sz w:val="18"/>
          <w:szCs w:val="18"/>
        </w:rPr>
        <w:t>tanovení vah jednotlivých kritérií a způsob jejich výpočtu je uveden v</w:t>
      </w:r>
      <w:r w:rsidR="00AF52A9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 xml:space="preserve">metodice, která je přílohou č. 1 tohoto </w:t>
      </w:r>
      <w:r w:rsidR="00522218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odatku (dále jen „Metodika</w:t>
      </w:r>
      <w:r w:rsidR="00AF52A9">
        <w:rPr>
          <w:rFonts w:ascii="Arial" w:hAnsi="Arial" w:cs="Arial"/>
          <w:sz w:val="18"/>
          <w:szCs w:val="18"/>
        </w:rPr>
        <w:t xml:space="preserve"> programu</w:t>
      </w:r>
      <w:r>
        <w:rPr>
          <w:rFonts w:ascii="Arial" w:hAnsi="Arial" w:cs="Arial"/>
          <w:sz w:val="18"/>
          <w:szCs w:val="18"/>
        </w:rPr>
        <w:t xml:space="preserve">“). </w:t>
      </w:r>
    </w:p>
    <w:p w14:paraId="30B70C57" w14:textId="702FB673" w:rsidR="00CF592C" w:rsidRDefault="00CF592C" w:rsidP="00E1735B">
      <w:pPr>
        <w:numPr>
          <w:ilvl w:val="0"/>
          <w:numId w:val="37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Poskytovatel je povinen vykazovat signální výkony v případech, pro které tak stanoví Metodika</w:t>
      </w:r>
      <w:r w:rsidR="00AF52A9">
        <w:rPr>
          <w:rFonts w:ascii="Arial" w:hAnsi="Arial" w:cs="Arial"/>
          <w:sz w:val="18"/>
          <w:szCs w:val="18"/>
        </w:rPr>
        <w:t xml:space="preserve"> programu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65401FB2" w14:textId="714FA9F2" w:rsidR="0075590D" w:rsidRPr="0075590D" w:rsidRDefault="0075590D" w:rsidP="0075590D">
      <w:pPr>
        <w:pStyle w:val="Odstavecseseznamem"/>
        <w:numPr>
          <w:ilvl w:val="0"/>
          <w:numId w:val="37"/>
        </w:numPr>
        <w:spacing w:before="120"/>
        <w:rPr>
          <w:rFonts w:ascii="Arial" w:hAnsi="Arial" w:cs="Arial"/>
          <w:sz w:val="18"/>
          <w:szCs w:val="18"/>
        </w:rPr>
      </w:pPr>
      <w:r w:rsidRPr="0075590D">
        <w:rPr>
          <w:rFonts w:ascii="Arial" w:hAnsi="Arial" w:cs="Arial"/>
          <w:sz w:val="18"/>
          <w:szCs w:val="18"/>
        </w:rPr>
        <w:t xml:space="preserve">Hodnoceným obdobím se rozumí rok 2021, přičemž do hodnoceného období jsou zahrnuty hrazené služby poskytnuté v roce 2021, poskytovatelem vykázané do 31. března 2022 a zdravotní pojišťovnou uznané do 31. května 2022. </w:t>
      </w:r>
    </w:p>
    <w:p w14:paraId="2531F89D" w14:textId="3A68E5AE" w:rsidR="00E1735B" w:rsidRDefault="00800C4F" w:rsidP="00E1735B">
      <w:pPr>
        <w:numPr>
          <w:ilvl w:val="0"/>
          <w:numId w:val="37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Poskytovateli bude na základě splnění kvalitativních kr</w:t>
      </w:r>
      <w:r w:rsidR="00410782">
        <w:rPr>
          <w:rFonts w:ascii="Arial" w:hAnsi="Arial" w:cs="Arial"/>
          <w:sz w:val="18"/>
          <w:szCs w:val="18"/>
        </w:rPr>
        <w:t>itérií dle odst. 3 tohoto článku</w:t>
      </w:r>
      <w:r>
        <w:rPr>
          <w:rFonts w:ascii="Arial" w:hAnsi="Arial" w:cs="Arial"/>
          <w:sz w:val="18"/>
          <w:szCs w:val="18"/>
        </w:rPr>
        <w:t xml:space="preserve"> a dle pravidel Metodiky </w:t>
      </w:r>
      <w:r w:rsidR="00AF52A9">
        <w:rPr>
          <w:rFonts w:ascii="Arial" w:hAnsi="Arial" w:cs="Arial"/>
          <w:sz w:val="18"/>
          <w:szCs w:val="18"/>
        </w:rPr>
        <w:t xml:space="preserve">programu </w:t>
      </w:r>
      <w:r w:rsidR="007747A7">
        <w:rPr>
          <w:rFonts w:ascii="Arial" w:hAnsi="Arial" w:cs="Arial"/>
          <w:sz w:val="18"/>
          <w:szCs w:val="18"/>
        </w:rPr>
        <w:t xml:space="preserve">u každého zapojeného pracoviště </w:t>
      </w:r>
      <w:r>
        <w:rPr>
          <w:rFonts w:ascii="Arial" w:hAnsi="Arial" w:cs="Arial"/>
          <w:sz w:val="18"/>
          <w:szCs w:val="18"/>
        </w:rPr>
        <w:t>vypočtena a vyplacena bonifikace v této výši:</w:t>
      </w:r>
    </w:p>
    <w:p w14:paraId="6E024A5E" w14:textId="4E8AA4BA" w:rsidR="00800C4F" w:rsidRPr="009E264E" w:rsidRDefault="00800C4F" w:rsidP="00800C4F">
      <w:pPr>
        <w:overflowPunct/>
        <w:autoSpaceDE/>
        <w:autoSpaceDN/>
        <w:adjustRightInd/>
        <w:spacing w:before="120" w:after="120"/>
        <w:jc w:val="both"/>
        <w:textAlignment w:val="auto"/>
        <w:rPr>
          <w:b/>
        </w:rPr>
      </w:pPr>
      <w:bookmarkStart w:id="0" w:name="_GoBack"/>
      <w:bookmarkEnd w:id="0"/>
      <m:oMathPara>
        <m:oMath>
          <m:r>
            <m:rPr>
              <m:sty m:val="bi"/>
            </m:rPr>
            <w:rPr>
              <w:rFonts w:ascii="Cambria Math" w:hAnsi="Cambria Math"/>
            </w:rPr>
            <m:t>BON=150 Kč*PPD*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/>
                  <w:i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i=I.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</w:rPr>
                <m:t>II.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VKK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e>
          </m:nary>
        </m:oMath>
      </m:oMathPara>
    </w:p>
    <w:p w14:paraId="68EBF520" w14:textId="77777777" w:rsidR="00800C4F" w:rsidRPr="002A0E24" w:rsidRDefault="00800C4F" w:rsidP="00800C4F">
      <w:pPr>
        <w:tabs>
          <w:tab w:val="left" w:pos="284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>
        <w:tab/>
      </w:r>
      <w:r w:rsidRPr="002A0E24">
        <w:rPr>
          <w:rFonts w:ascii="Arial" w:hAnsi="Arial" w:cs="Arial"/>
          <w:sz w:val="18"/>
          <w:szCs w:val="18"/>
        </w:rPr>
        <w:t>Kde:</w:t>
      </w:r>
    </w:p>
    <w:p w14:paraId="3F27CBEE" w14:textId="77777777" w:rsidR="00800C4F" w:rsidRPr="002A0E24" w:rsidRDefault="00800C4F" w:rsidP="00800C4F">
      <w:pPr>
        <w:pStyle w:val="Odstavecseseznamem"/>
        <w:numPr>
          <w:ilvl w:val="1"/>
          <w:numId w:val="38"/>
        </w:numPr>
        <w:tabs>
          <w:tab w:val="left" w:pos="284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2A0E24">
        <w:rPr>
          <w:rFonts w:ascii="Arial" w:hAnsi="Arial" w:cs="Arial"/>
          <w:sz w:val="18"/>
          <w:szCs w:val="18"/>
        </w:rPr>
        <w:t>BON = Hodnota bonifikace.</w:t>
      </w:r>
    </w:p>
    <w:p w14:paraId="74C7343D" w14:textId="314926FB" w:rsidR="00800C4F" w:rsidRPr="002A0E24" w:rsidRDefault="00800C4F" w:rsidP="00800C4F">
      <w:pPr>
        <w:pStyle w:val="Odstavecseseznamem"/>
        <w:numPr>
          <w:ilvl w:val="1"/>
          <w:numId w:val="38"/>
        </w:numPr>
        <w:tabs>
          <w:tab w:val="left" w:pos="284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2A0E24">
        <w:rPr>
          <w:rFonts w:ascii="Arial" w:hAnsi="Arial" w:cs="Arial"/>
          <w:sz w:val="18"/>
          <w:szCs w:val="18"/>
        </w:rPr>
        <w:t>P</w:t>
      </w:r>
      <w:r w:rsidR="00273885">
        <w:rPr>
          <w:rFonts w:ascii="Arial" w:hAnsi="Arial" w:cs="Arial"/>
          <w:sz w:val="18"/>
          <w:szCs w:val="18"/>
        </w:rPr>
        <w:t>PD</w:t>
      </w:r>
      <w:r w:rsidRPr="002A0E24">
        <w:rPr>
          <w:rFonts w:ascii="Arial" w:hAnsi="Arial" w:cs="Arial"/>
          <w:sz w:val="18"/>
          <w:szCs w:val="18"/>
        </w:rPr>
        <w:t xml:space="preserve"> = </w:t>
      </w:r>
      <w:r w:rsidR="00273885">
        <w:rPr>
          <w:rFonts w:ascii="Arial" w:hAnsi="Arial" w:cs="Arial"/>
          <w:sz w:val="18"/>
          <w:szCs w:val="18"/>
        </w:rPr>
        <w:t xml:space="preserve">Počet provedených výkonů preventivní optické </w:t>
      </w:r>
      <w:proofErr w:type="spellStart"/>
      <w:r w:rsidR="00273885">
        <w:rPr>
          <w:rFonts w:ascii="Arial" w:hAnsi="Arial" w:cs="Arial"/>
          <w:sz w:val="18"/>
          <w:szCs w:val="18"/>
        </w:rPr>
        <w:t>dermatoskopie</w:t>
      </w:r>
      <w:proofErr w:type="spellEnd"/>
      <w:r w:rsidR="00273885">
        <w:rPr>
          <w:rFonts w:ascii="Arial" w:hAnsi="Arial" w:cs="Arial"/>
          <w:sz w:val="18"/>
          <w:szCs w:val="18"/>
        </w:rPr>
        <w:t xml:space="preserve"> vykázaných prostřednictvím výkonů 44401 a 44402 za hodnocené období.</w:t>
      </w:r>
    </w:p>
    <w:p w14:paraId="192BECA4" w14:textId="35722A3E" w:rsidR="00800C4F" w:rsidRPr="002A0E24" w:rsidRDefault="00800C4F" w:rsidP="00800C4F">
      <w:pPr>
        <w:pStyle w:val="Odstavecseseznamem"/>
        <w:numPr>
          <w:ilvl w:val="1"/>
          <w:numId w:val="38"/>
        </w:numPr>
        <w:tabs>
          <w:tab w:val="left" w:pos="284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w:r w:rsidRPr="002A0E24">
        <w:rPr>
          <w:rFonts w:ascii="Arial" w:hAnsi="Arial" w:cs="Arial"/>
          <w:sz w:val="18"/>
          <w:szCs w:val="18"/>
        </w:rPr>
        <w:t>VKK</w:t>
      </w:r>
      <w:r w:rsidRPr="002A0E24">
        <w:rPr>
          <w:rFonts w:ascii="Arial" w:hAnsi="Arial" w:cs="Arial"/>
          <w:sz w:val="18"/>
          <w:szCs w:val="18"/>
          <w:vertAlign w:val="subscript"/>
        </w:rPr>
        <w:t>i</w:t>
      </w:r>
      <w:r w:rsidR="00962AAD" w:rsidRPr="002A0E24">
        <w:rPr>
          <w:rFonts w:ascii="Arial" w:hAnsi="Arial" w:cs="Arial"/>
          <w:sz w:val="18"/>
          <w:szCs w:val="18"/>
        </w:rPr>
        <w:t xml:space="preserve"> = V</w:t>
      </w:r>
      <w:r w:rsidRPr="002A0E24">
        <w:rPr>
          <w:rFonts w:ascii="Arial" w:hAnsi="Arial" w:cs="Arial"/>
          <w:sz w:val="18"/>
          <w:szCs w:val="18"/>
        </w:rPr>
        <w:t>áha kvalitativního kritéria i vypočtená dle Metodiky</w:t>
      </w:r>
      <w:r w:rsidR="00AF52A9" w:rsidRPr="002A0E24">
        <w:rPr>
          <w:rFonts w:ascii="Arial" w:hAnsi="Arial" w:cs="Arial"/>
          <w:sz w:val="18"/>
          <w:szCs w:val="18"/>
        </w:rPr>
        <w:t xml:space="preserve"> programu</w:t>
      </w:r>
      <w:r w:rsidRPr="002A0E24">
        <w:rPr>
          <w:rFonts w:ascii="Arial" w:hAnsi="Arial" w:cs="Arial"/>
          <w:sz w:val="18"/>
          <w:szCs w:val="18"/>
        </w:rPr>
        <w:t>.</w:t>
      </w:r>
    </w:p>
    <w:p w14:paraId="1682DF60" w14:textId="6BA8ACA8" w:rsidR="007747A7" w:rsidRPr="002A0E24" w:rsidRDefault="00E30CF2" w:rsidP="007747A7">
      <w:pPr>
        <w:pStyle w:val="Odstavecseseznamem"/>
        <w:numPr>
          <w:ilvl w:val="1"/>
          <w:numId w:val="38"/>
        </w:numPr>
        <w:tabs>
          <w:tab w:val="left" w:pos="284"/>
        </w:tabs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hAnsi="Arial" w:cs="Arial"/>
          <w:sz w:val="18"/>
          <w:szCs w:val="18"/>
        </w:rPr>
      </w:pPr>
      <m:oMath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18"/>
                <w:szCs w:val="18"/>
              </w:rPr>
            </m:ctrlPr>
          </m:naryPr>
          <m:sub>
            <m:r>
              <w:rPr>
                <w:rFonts w:ascii="Cambria Math" w:hAnsi="Cambria Math" w:cs="Arial"/>
                <w:sz w:val="18"/>
                <w:szCs w:val="18"/>
              </w:rPr>
              <m:t>i=I.</m:t>
            </m:r>
          </m:sub>
          <m:sup>
            <m:r>
              <w:rPr>
                <w:rFonts w:ascii="Cambria Math" w:hAnsi="Cambria Math" w:cs="Arial"/>
                <w:sz w:val="18"/>
                <w:szCs w:val="18"/>
              </w:rPr>
              <m:t>II.</m:t>
            </m:r>
          </m:sup>
          <m:e>
            <m:r>
              <w:rPr>
                <w:rFonts w:ascii="Cambria Math" w:hAnsi="Cambria Math" w:cs="Arial"/>
                <w:sz w:val="18"/>
                <w:szCs w:val="18"/>
              </w:rPr>
              <m:t xml:space="preserve">= </m:t>
            </m:r>
          </m:e>
        </m:nary>
      </m:oMath>
      <w:r w:rsidR="00962AAD" w:rsidRPr="002A0E24">
        <w:rPr>
          <w:rFonts w:ascii="Arial" w:hAnsi="Arial" w:cs="Arial"/>
          <w:sz w:val="18"/>
          <w:szCs w:val="18"/>
        </w:rPr>
        <w:t>S</w:t>
      </w:r>
      <w:r w:rsidR="00800C4F" w:rsidRPr="002A0E24">
        <w:rPr>
          <w:rFonts w:ascii="Arial" w:hAnsi="Arial" w:cs="Arial"/>
          <w:sz w:val="18"/>
          <w:szCs w:val="18"/>
        </w:rPr>
        <w:t>uma vypočtených vah jednotlivých kvalitativních krit</w:t>
      </w:r>
      <w:r w:rsidR="002F75B4" w:rsidRPr="002A0E24">
        <w:rPr>
          <w:rFonts w:ascii="Arial" w:hAnsi="Arial" w:cs="Arial"/>
          <w:sz w:val="18"/>
          <w:szCs w:val="18"/>
        </w:rPr>
        <w:t>érií, která nabývá hodnoty od 0 </w:t>
      </w:r>
      <w:r w:rsidR="00800C4F" w:rsidRPr="002A0E24">
        <w:rPr>
          <w:rFonts w:ascii="Arial" w:hAnsi="Arial" w:cs="Arial"/>
          <w:sz w:val="18"/>
          <w:szCs w:val="18"/>
        </w:rPr>
        <w:t>do</w:t>
      </w:r>
      <w:r w:rsidR="00273885">
        <w:rPr>
          <w:rFonts w:ascii="Arial" w:hAnsi="Arial" w:cs="Arial"/>
          <w:sz w:val="18"/>
          <w:szCs w:val="18"/>
        </w:rPr>
        <w:t> 2</w:t>
      </w:r>
      <w:r w:rsidR="00800C4F" w:rsidRPr="002A0E24">
        <w:rPr>
          <w:rFonts w:ascii="Arial" w:hAnsi="Arial" w:cs="Arial"/>
          <w:sz w:val="18"/>
          <w:szCs w:val="18"/>
        </w:rPr>
        <w:t>.</w:t>
      </w:r>
    </w:p>
    <w:p w14:paraId="35C02C7F" w14:textId="296880C5" w:rsidR="007747A7" w:rsidRDefault="007747A7" w:rsidP="007747A7">
      <w:pPr>
        <w:numPr>
          <w:ilvl w:val="0"/>
          <w:numId w:val="37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Bonifikace dle odst. </w:t>
      </w:r>
      <w:r w:rsidR="0075590D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bude vypočtena a vyplacena za podmínky, že Poskytovatel na daném pracovišti </w:t>
      </w:r>
      <w:r w:rsidR="00273885">
        <w:rPr>
          <w:rFonts w:ascii="Arial" w:hAnsi="Arial" w:cs="Arial"/>
          <w:sz w:val="18"/>
          <w:szCs w:val="18"/>
        </w:rPr>
        <w:t>provede v hodnocen</w:t>
      </w:r>
      <w:r w:rsidR="0075590D">
        <w:rPr>
          <w:rFonts w:ascii="Arial" w:hAnsi="Arial" w:cs="Arial"/>
          <w:sz w:val="18"/>
          <w:szCs w:val="18"/>
        </w:rPr>
        <w:t>é</w:t>
      </w:r>
      <w:r w:rsidR="00273885">
        <w:rPr>
          <w:rFonts w:ascii="Arial" w:hAnsi="Arial" w:cs="Arial"/>
          <w:sz w:val="18"/>
          <w:szCs w:val="18"/>
        </w:rPr>
        <w:t>m o</w:t>
      </w:r>
      <w:r>
        <w:rPr>
          <w:rFonts w:ascii="Arial" w:hAnsi="Arial" w:cs="Arial"/>
          <w:sz w:val="18"/>
          <w:szCs w:val="18"/>
        </w:rPr>
        <w:t xml:space="preserve">bdobí </w:t>
      </w:r>
      <w:r w:rsidR="00273885">
        <w:rPr>
          <w:rFonts w:ascii="Arial" w:hAnsi="Arial" w:cs="Arial"/>
          <w:sz w:val="18"/>
          <w:szCs w:val="18"/>
        </w:rPr>
        <w:t>výkony č. 44401 nebo 44402 alespoň u 100</w:t>
      </w:r>
      <w:r>
        <w:rPr>
          <w:rFonts w:ascii="Arial" w:hAnsi="Arial" w:cs="Arial"/>
          <w:sz w:val="18"/>
          <w:szCs w:val="18"/>
        </w:rPr>
        <w:t xml:space="preserve"> pojištěnců Pojišťovny.</w:t>
      </w:r>
    </w:p>
    <w:p w14:paraId="747B16F6" w14:textId="1EA87A7A" w:rsidR="002A0E24" w:rsidRPr="008900E7" w:rsidRDefault="002A0E24" w:rsidP="002A0E24">
      <w:pPr>
        <w:numPr>
          <w:ilvl w:val="0"/>
          <w:numId w:val="37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8900E7">
        <w:rPr>
          <w:rFonts w:ascii="Arial" w:hAnsi="Arial" w:cs="Arial"/>
          <w:sz w:val="18"/>
          <w:szCs w:val="18"/>
        </w:rPr>
        <w:t xml:space="preserve">Poskytovatel </w:t>
      </w:r>
      <w:r>
        <w:rPr>
          <w:rFonts w:ascii="Arial" w:hAnsi="Arial" w:cs="Arial"/>
          <w:sz w:val="18"/>
          <w:szCs w:val="18"/>
        </w:rPr>
        <w:t>se zavazuje, že bude k</w:t>
      </w:r>
      <w:r w:rsidRPr="008900E7">
        <w:rPr>
          <w:rFonts w:ascii="Arial" w:hAnsi="Arial" w:cs="Arial"/>
          <w:sz w:val="18"/>
          <w:szCs w:val="18"/>
        </w:rPr>
        <w:t>omunik</w:t>
      </w:r>
      <w:r>
        <w:rPr>
          <w:rFonts w:ascii="Arial" w:hAnsi="Arial" w:cs="Arial"/>
          <w:sz w:val="18"/>
          <w:szCs w:val="18"/>
        </w:rPr>
        <w:t>ovat</w:t>
      </w:r>
      <w:r w:rsidRPr="008900E7">
        <w:rPr>
          <w:rFonts w:ascii="Arial" w:hAnsi="Arial" w:cs="Arial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 xml:space="preserve"> Pojišťovnou </w:t>
      </w:r>
      <w:r w:rsidRPr="008900E7">
        <w:rPr>
          <w:rFonts w:ascii="Arial" w:hAnsi="Arial" w:cs="Arial"/>
          <w:sz w:val="18"/>
          <w:szCs w:val="18"/>
        </w:rPr>
        <w:t>a předáv</w:t>
      </w:r>
      <w:r>
        <w:rPr>
          <w:rFonts w:ascii="Arial" w:hAnsi="Arial" w:cs="Arial"/>
          <w:sz w:val="18"/>
          <w:szCs w:val="18"/>
        </w:rPr>
        <w:t>at</w:t>
      </w:r>
      <w:r w:rsidRPr="008900E7">
        <w:rPr>
          <w:rFonts w:ascii="Arial" w:hAnsi="Arial" w:cs="Arial"/>
          <w:sz w:val="18"/>
          <w:szCs w:val="18"/>
        </w:rPr>
        <w:t xml:space="preserve"> dávky dokladů a faktury za</w:t>
      </w:r>
      <w:r w:rsidR="00273885">
        <w:rPr>
          <w:rFonts w:ascii="Arial" w:hAnsi="Arial" w:cs="Arial"/>
          <w:sz w:val="18"/>
          <w:szCs w:val="18"/>
        </w:rPr>
        <w:t> </w:t>
      </w:r>
      <w:r w:rsidRPr="008900E7">
        <w:rPr>
          <w:rFonts w:ascii="Arial" w:hAnsi="Arial" w:cs="Arial"/>
          <w:sz w:val="18"/>
          <w:szCs w:val="18"/>
        </w:rPr>
        <w:t>poskytnuté hrazené služby prostřednictvím VZP POINT.</w:t>
      </w:r>
    </w:p>
    <w:p w14:paraId="373B2EB1" w14:textId="77777777" w:rsidR="002A0E24" w:rsidRPr="00E1735B" w:rsidRDefault="002A0E24" w:rsidP="002A0E24">
      <w:pPr>
        <w:overflowPunct/>
        <w:autoSpaceDE/>
        <w:autoSpaceDN/>
        <w:adjustRightInd/>
        <w:spacing w:before="120"/>
        <w:ind w:left="360"/>
        <w:jc w:val="both"/>
        <w:textAlignment w:val="auto"/>
        <w:rPr>
          <w:rFonts w:ascii="Arial" w:hAnsi="Arial" w:cs="Arial"/>
          <w:sz w:val="18"/>
          <w:szCs w:val="18"/>
        </w:rPr>
      </w:pPr>
    </w:p>
    <w:p w14:paraId="56EE493D" w14:textId="77777777" w:rsidR="00F72666" w:rsidRPr="007E4EBF" w:rsidRDefault="00F72666" w:rsidP="007E4EBF">
      <w:pPr>
        <w:keepNext/>
        <w:keepLines/>
        <w:tabs>
          <w:tab w:val="left" w:pos="284"/>
        </w:tabs>
        <w:overflowPunct/>
        <w:autoSpaceDE/>
        <w:autoSpaceDN/>
        <w:adjustRightInd/>
        <w:spacing w:before="120" w:after="120"/>
        <w:jc w:val="center"/>
        <w:textAlignment w:val="auto"/>
        <w:outlineLvl w:val="1"/>
        <w:rPr>
          <w:rFonts w:ascii="Arial" w:hAnsi="Arial" w:cs="Arial"/>
          <w:b/>
          <w:bCs/>
          <w:lang w:eastAsia="en-US"/>
        </w:rPr>
      </w:pPr>
      <w:r w:rsidRPr="007E4EBF">
        <w:rPr>
          <w:rFonts w:ascii="Arial" w:hAnsi="Arial" w:cs="Arial"/>
          <w:b/>
          <w:bCs/>
          <w:lang w:eastAsia="en-US"/>
        </w:rPr>
        <w:t>Článek III.</w:t>
      </w:r>
    </w:p>
    <w:p w14:paraId="35307201" w14:textId="16D468A9" w:rsidR="002D3468" w:rsidRDefault="002D3468" w:rsidP="002D3468">
      <w:pPr>
        <w:numPr>
          <w:ilvl w:val="0"/>
          <w:numId w:val="3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 w:rsidRPr="00613663">
        <w:rPr>
          <w:rFonts w:ascii="Arial" w:hAnsi="Arial" w:cs="Arial"/>
          <w:sz w:val="18"/>
          <w:szCs w:val="18"/>
        </w:rPr>
        <w:t>Smluvní strany se dohodly, že</w:t>
      </w:r>
      <w:r>
        <w:rPr>
          <w:rFonts w:ascii="Arial" w:hAnsi="Arial" w:cs="Arial"/>
          <w:sz w:val="18"/>
          <w:szCs w:val="18"/>
        </w:rPr>
        <w:t xml:space="preserve"> částka bonifikace vypočtená dle čl. II</w:t>
      </w:r>
      <w:r w:rsidR="00522218" w:rsidRPr="00522218">
        <w:rPr>
          <w:rFonts w:ascii="Arial" w:hAnsi="Arial" w:cs="Arial"/>
          <w:sz w:val="18"/>
          <w:szCs w:val="18"/>
        </w:rPr>
        <w:t xml:space="preserve"> </w:t>
      </w:r>
      <w:r w:rsidR="00522218">
        <w:rPr>
          <w:rFonts w:ascii="Arial" w:hAnsi="Arial" w:cs="Arial"/>
          <w:sz w:val="18"/>
          <w:szCs w:val="18"/>
        </w:rPr>
        <w:t xml:space="preserve">odst. </w:t>
      </w:r>
      <w:r w:rsidR="0075590D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="007747A7">
        <w:rPr>
          <w:rFonts w:ascii="Arial" w:hAnsi="Arial" w:cs="Arial"/>
          <w:sz w:val="18"/>
          <w:szCs w:val="18"/>
        </w:rPr>
        <w:t xml:space="preserve">za všechna zapojená pracoviště </w:t>
      </w:r>
      <w:r>
        <w:rPr>
          <w:rFonts w:ascii="Arial" w:hAnsi="Arial" w:cs="Arial"/>
          <w:sz w:val="18"/>
          <w:szCs w:val="18"/>
        </w:rPr>
        <w:t>bude Poskytovateli uh</w:t>
      </w:r>
      <w:r w:rsidR="007747A7">
        <w:rPr>
          <w:rFonts w:ascii="Arial" w:hAnsi="Arial" w:cs="Arial"/>
          <w:sz w:val="18"/>
          <w:szCs w:val="18"/>
        </w:rPr>
        <w:t>razena nejpozději do 30. 6. 202</w:t>
      </w:r>
      <w:r w:rsidR="00D7342A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.</w:t>
      </w:r>
    </w:p>
    <w:p w14:paraId="10F613B2" w14:textId="77777777" w:rsidR="00366C76" w:rsidRDefault="002D3468" w:rsidP="00366C76">
      <w:pPr>
        <w:numPr>
          <w:ilvl w:val="0"/>
          <w:numId w:val="39"/>
        </w:numPr>
        <w:overflowPunct/>
        <w:autoSpaceDE/>
        <w:autoSpaceDN/>
        <w:adjustRightInd/>
        <w:spacing w:before="120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Smluvní strany se dohodly, že </w:t>
      </w:r>
      <w:r w:rsidR="00AF52A9">
        <w:rPr>
          <w:rFonts w:ascii="Arial" w:hAnsi="Arial" w:cs="Arial"/>
          <w:sz w:val="18"/>
          <w:szCs w:val="18"/>
        </w:rPr>
        <w:t>služby poskytnuté zahraničním pojištěncům nejsou hrazeny dle tohoto dodatku.</w:t>
      </w:r>
    </w:p>
    <w:p w14:paraId="0874C222" w14:textId="77777777" w:rsidR="004C39FA" w:rsidRDefault="004C39FA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br w:type="page"/>
      </w:r>
    </w:p>
    <w:p w14:paraId="5F6E92F6" w14:textId="770EA8F5" w:rsidR="00F72666" w:rsidRPr="008D4C67" w:rsidRDefault="00F72666" w:rsidP="007E4EBF">
      <w:pPr>
        <w:keepNext/>
        <w:keepLines/>
        <w:tabs>
          <w:tab w:val="left" w:pos="284"/>
        </w:tabs>
        <w:overflowPunct/>
        <w:autoSpaceDE/>
        <w:autoSpaceDN/>
        <w:adjustRightInd/>
        <w:spacing w:before="240" w:after="120"/>
        <w:jc w:val="center"/>
        <w:textAlignment w:val="auto"/>
        <w:outlineLvl w:val="1"/>
        <w:rPr>
          <w:rFonts w:ascii="Arial" w:hAnsi="Arial" w:cs="Arial"/>
          <w:b/>
          <w:bCs/>
          <w:lang w:eastAsia="en-US"/>
        </w:rPr>
      </w:pPr>
      <w:r w:rsidRPr="008D4C67">
        <w:rPr>
          <w:rFonts w:ascii="Arial" w:hAnsi="Arial" w:cs="Arial"/>
          <w:b/>
          <w:bCs/>
          <w:lang w:eastAsia="en-US"/>
        </w:rPr>
        <w:lastRenderedPageBreak/>
        <w:t>Článek IV.</w:t>
      </w:r>
    </w:p>
    <w:p w14:paraId="3008CD32" w14:textId="77777777" w:rsidR="00F72666" w:rsidRDefault="00F72666" w:rsidP="007E4EBF">
      <w:pPr>
        <w:numPr>
          <w:ilvl w:val="0"/>
          <w:numId w:val="5"/>
        </w:numPr>
        <w:tabs>
          <w:tab w:val="left" w:pos="284"/>
          <w:tab w:val="left" w:pos="426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56819">
        <w:rPr>
          <w:rFonts w:ascii="Arial" w:hAnsi="Arial" w:cs="Arial"/>
          <w:sz w:val="18"/>
          <w:szCs w:val="18"/>
        </w:rPr>
        <w:t>Tento Dodatek se stává nedílnou součástí Smlouvy a nabýv</w:t>
      </w:r>
      <w:r>
        <w:rPr>
          <w:rFonts w:ascii="Arial" w:hAnsi="Arial" w:cs="Arial"/>
          <w:sz w:val="18"/>
          <w:szCs w:val="18"/>
        </w:rPr>
        <w:t>á platnosti dnem jeho uzavření.</w:t>
      </w:r>
    </w:p>
    <w:p w14:paraId="1EE58EFF" w14:textId="208E8C3D" w:rsidR="00F72666" w:rsidRPr="00756819" w:rsidRDefault="00F72666" w:rsidP="007E4EBF">
      <w:pPr>
        <w:numPr>
          <w:ilvl w:val="0"/>
          <w:numId w:val="5"/>
        </w:numPr>
        <w:tabs>
          <w:tab w:val="left" w:pos="284"/>
          <w:tab w:val="left" w:pos="426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Nedílnou součástí tohoto Dodatku je </w:t>
      </w:r>
      <w:r w:rsidR="00E32C1F">
        <w:rPr>
          <w:rFonts w:ascii="Arial" w:hAnsi="Arial" w:cs="Arial"/>
          <w:sz w:val="18"/>
          <w:szCs w:val="18"/>
        </w:rPr>
        <w:t xml:space="preserve">Metodika </w:t>
      </w:r>
      <w:r w:rsidR="002D3468">
        <w:rPr>
          <w:rFonts w:ascii="Arial" w:hAnsi="Arial" w:cs="Arial"/>
          <w:sz w:val="18"/>
          <w:szCs w:val="18"/>
        </w:rPr>
        <w:t>programu</w:t>
      </w:r>
      <w:r>
        <w:rPr>
          <w:rFonts w:ascii="Arial" w:hAnsi="Arial" w:cs="Arial"/>
          <w:sz w:val="18"/>
          <w:szCs w:val="18"/>
        </w:rPr>
        <w:t>.</w:t>
      </w:r>
    </w:p>
    <w:p w14:paraId="67AB8A13" w14:textId="09C9583B" w:rsidR="00F72666" w:rsidRPr="00756819" w:rsidRDefault="00F72666" w:rsidP="007E4EBF">
      <w:pPr>
        <w:numPr>
          <w:ilvl w:val="0"/>
          <w:numId w:val="5"/>
        </w:numPr>
        <w:tabs>
          <w:tab w:val="left" w:pos="284"/>
          <w:tab w:val="left" w:pos="426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56819">
        <w:rPr>
          <w:rFonts w:ascii="Arial" w:hAnsi="Arial" w:cs="Arial"/>
          <w:sz w:val="18"/>
          <w:szCs w:val="18"/>
        </w:rPr>
        <w:t xml:space="preserve">Tento Dodatek upravuje práva a povinnosti smluvních stran v období </w:t>
      </w:r>
      <w:r w:rsidR="00633226">
        <w:rPr>
          <w:rFonts w:ascii="Arial" w:hAnsi="Arial" w:cs="Arial"/>
          <w:sz w:val="18"/>
          <w:szCs w:val="18"/>
        </w:rPr>
        <w:t xml:space="preserve">od </w:t>
      </w:r>
      <w:r w:rsidR="006452CE">
        <w:rPr>
          <w:rFonts w:ascii="Arial" w:hAnsi="Arial" w:cs="Arial"/>
          <w:sz w:val="18"/>
          <w:szCs w:val="18"/>
        </w:rPr>
        <w:t xml:space="preserve">1. </w:t>
      </w:r>
      <w:r w:rsidR="007747A7">
        <w:rPr>
          <w:rFonts w:ascii="Arial" w:hAnsi="Arial" w:cs="Arial"/>
          <w:sz w:val="18"/>
          <w:szCs w:val="18"/>
        </w:rPr>
        <w:t>1</w:t>
      </w:r>
      <w:r w:rsidR="006452CE">
        <w:rPr>
          <w:rFonts w:ascii="Arial" w:hAnsi="Arial" w:cs="Arial"/>
          <w:sz w:val="18"/>
          <w:szCs w:val="18"/>
        </w:rPr>
        <w:t>. 20</w:t>
      </w:r>
      <w:r w:rsidR="007747A7">
        <w:rPr>
          <w:rFonts w:ascii="Arial" w:hAnsi="Arial" w:cs="Arial"/>
          <w:sz w:val="18"/>
          <w:szCs w:val="18"/>
        </w:rPr>
        <w:t>2</w:t>
      </w:r>
      <w:r w:rsidR="00D7342A">
        <w:rPr>
          <w:rFonts w:ascii="Arial" w:hAnsi="Arial" w:cs="Arial"/>
          <w:sz w:val="18"/>
          <w:szCs w:val="18"/>
        </w:rPr>
        <w:t>1</w:t>
      </w:r>
      <w:r w:rsidR="00E926B3">
        <w:rPr>
          <w:rFonts w:ascii="Arial" w:hAnsi="Arial" w:cs="Arial"/>
          <w:sz w:val="18"/>
          <w:szCs w:val="18"/>
        </w:rPr>
        <w:t xml:space="preserve"> do 31. </w:t>
      </w:r>
      <w:r w:rsidRPr="00756819">
        <w:rPr>
          <w:rFonts w:ascii="Arial" w:hAnsi="Arial" w:cs="Arial"/>
          <w:sz w:val="18"/>
          <w:szCs w:val="18"/>
        </w:rPr>
        <w:t>12. 20</w:t>
      </w:r>
      <w:r w:rsidR="007747A7">
        <w:rPr>
          <w:rFonts w:ascii="Arial" w:hAnsi="Arial" w:cs="Arial"/>
          <w:sz w:val="18"/>
          <w:szCs w:val="18"/>
        </w:rPr>
        <w:t>2</w:t>
      </w:r>
      <w:r w:rsidR="00D7342A">
        <w:rPr>
          <w:rFonts w:ascii="Arial" w:hAnsi="Arial" w:cs="Arial"/>
          <w:sz w:val="18"/>
          <w:szCs w:val="18"/>
        </w:rPr>
        <w:t>1</w:t>
      </w:r>
      <w:r w:rsidRPr="00756819">
        <w:rPr>
          <w:rFonts w:ascii="Arial" w:hAnsi="Arial" w:cs="Arial"/>
          <w:sz w:val="18"/>
          <w:szCs w:val="18"/>
        </w:rPr>
        <w:t>.</w:t>
      </w:r>
    </w:p>
    <w:p w14:paraId="3ADCF902" w14:textId="77777777" w:rsidR="00F72666" w:rsidRPr="00756819" w:rsidRDefault="00F72666" w:rsidP="007E4EBF">
      <w:pPr>
        <w:numPr>
          <w:ilvl w:val="0"/>
          <w:numId w:val="5"/>
        </w:numPr>
        <w:tabs>
          <w:tab w:val="left" w:pos="284"/>
          <w:tab w:val="left" w:pos="426"/>
        </w:tabs>
        <w:overflowPunct/>
        <w:autoSpaceDE/>
        <w:autoSpaceDN/>
        <w:adjustRightInd/>
        <w:spacing w:after="12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56819">
        <w:rPr>
          <w:rFonts w:ascii="Arial" w:hAnsi="Arial" w:cs="Arial"/>
          <w:sz w:val="18"/>
          <w:szCs w:val="18"/>
        </w:rPr>
        <w:t>Tento Dodatek je vyhotoven ve dvou stejnopisech, z nichž každá smluvní strana obdrží jedno vyhotovení.</w:t>
      </w:r>
    </w:p>
    <w:p w14:paraId="4A49901A" w14:textId="77777777" w:rsidR="00F72666" w:rsidRPr="00756819" w:rsidRDefault="00F72666" w:rsidP="007E4EBF">
      <w:pPr>
        <w:numPr>
          <w:ilvl w:val="0"/>
          <w:numId w:val="5"/>
        </w:numPr>
        <w:tabs>
          <w:tab w:val="left" w:pos="284"/>
          <w:tab w:val="left" w:pos="426"/>
        </w:tabs>
        <w:overflowPunct/>
        <w:autoSpaceDE/>
        <w:autoSpaceDN/>
        <w:adjustRightInd/>
        <w:spacing w:after="840"/>
        <w:ind w:left="284" w:hanging="284"/>
        <w:jc w:val="both"/>
        <w:textAlignment w:val="auto"/>
        <w:rPr>
          <w:rFonts w:ascii="Arial" w:hAnsi="Arial" w:cs="Arial"/>
          <w:sz w:val="18"/>
          <w:szCs w:val="18"/>
        </w:rPr>
      </w:pPr>
      <w:r w:rsidRPr="00756819">
        <w:rPr>
          <w:rFonts w:ascii="Arial" w:hAnsi="Arial" w:cs="Arial"/>
          <w:sz w:val="18"/>
          <w:szCs w:val="18"/>
        </w:rPr>
        <w:t>Smluvní strany svým podpisem stvrzují, že tento Dodatek Smlouvy byl uzavřen podle jejich svobodné vůle a</w:t>
      </w:r>
      <w:r>
        <w:rPr>
          <w:rFonts w:ascii="Arial" w:hAnsi="Arial" w:cs="Arial"/>
          <w:sz w:val="18"/>
          <w:szCs w:val="18"/>
        </w:rPr>
        <w:t> </w:t>
      </w:r>
      <w:r w:rsidRPr="00756819">
        <w:rPr>
          <w:rFonts w:ascii="Arial" w:hAnsi="Arial" w:cs="Arial"/>
          <w:sz w:val="18"/>
          <w:szCs w:val="18"/>
        </w:rPr>
        <w:t>že souhlasí s jeho obsahem.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F72666" w:rsidRPr="00756819" w14:paraId="3F852A63" w14:textId="77777777" w:rsidTr="004A7CDD">
        <w:tc>
          <w:tcPr>
            <w:tcW w:w="4648" w:type="dxa"/>
          </w:tcPr>
          <w:p w14:paraId="032A0F23" w14:textId="77777777" w:rsidR="00F72666" w:rsidRPr="00756819" w:rsidRDefault="00F72666" w:rsidP="004A7CD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V……………………………dne……………………</w:t>
            </w:r>
          </w:p>
          <w:p w14:paraId="7F937572" w14:textId="77777777" w:rsidR="00F72666" w:rsidRPr="00756819" w:rsidRDefault="00F72666" w:rsidP="004A7CDD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570D9E69" w14:textId="77777777" w:rsidR="00F72666" w:rsidRPr="00756819" w:rsidRDefault="00F72666" w:rsidP="004A7C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408306A0" w14:textId="77777777" w:rsidR="00F72666" w:rsidRPr="00756819" w:rsidRDefault="00F72666" w:rsidP="004A7C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Za Poskytovatele</w:t>
            </w:r>
          </w:p>
          <w:p w14:paraId="7DA1F1DA" w14:textId="77777777" w:rsidR="00F72666" w:rsidRPr="00756819" w:rsidRDefault="00F72666" w:rsidP="004A7C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titul, jméno a příjmení</w:t>
            </w:r>
          </w:p>
          <w:p w14:paraId="48C82E35" w14:textId="77777777" w:rsidR="00F72666" w:rsidRPr="00756819" w:rsidRDefault="00F72666" w:rsidP="004A7C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  <w:tc>
          <w:tcPr>
            <w:tcW w:w="4640" w:type="dxa"/>
          </w:tcPr>
          <w:p w14:paraId="42A18464" w14:textId="77777777" w:rsidR="00F72666" w:rsidRPr="00756819" w:rsidRDefault="00F72666" w:rsidP="004A7CDD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V……………</w:t>
            </w:r>
            <w:proofErr w:type="gramStart"/>
            <w:r w:rsidRPr="00756819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756819">
              <w:rPr>
                <w:rFonts w:ascii="Arial" w:hAnsi="Arial" w:cs="Arial"/>
                <w:sz w:val="18"/>
                <w:szCs w:val="18"/>
              </w:rPr>
              <w:t>.……….dne……………………</w:t>
            </w:r>
          </w:p>
          <w:p w14:paraId="4960C1B3" w14:textId="77777777" w:rsidR="00F72666" w:rsidRPr="00756819" w:rsidRDefault="00F72666" w:rsidP="004A7CDD">
            <w:pPr>
              <w:overflowPunct/>
              <w:autoSpaceDE/>
              <w:autoSpaceDN/>
              <w:adjustRightInd/>
              <w:spacing w:before="1200"/>
              <w:jc w:val="center"/>
              <w:textAlignment w:val="auto"/>
              <w:rPr>
                <w:rFonts w:ascii="Arial" w:hAnsi="Arial" w:cs="Arial"/>
                <w:color w:val="999999"/>
                <w:sz w:val="18"/>
                <w:szCs w:val="18"/>
              </w:rPr>
            </w:pPr>
            <w:r w:rsidRPr="00756819">
              <w:rPr>
                <w:rFonts w:ascii="Arial" w:hAnsi="Arial" w:cs="Arial"/>
                <w:color w:val="999999"/>
                <w:sz w:val="18"/>
                <w:szCs w:val="18"/>
              </w:rPr>
              <w:t>razítko a podpis</w:t>
            </w:r>
          </w:p>
          <w:p w14:paraId="1FF3D3E9" w14:textId="77777777" w:rsidR="00F72666" w:rsidRPr="00756819" w:rsidRDefault="00F72666" w:rsidP="004A7C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.................................................................</w:t>
            </w:r>
          </w:p>
          <w:p w14:paraId="681549FD" w14:textId="77777777" w:rsidR="00F72666" w:rsidRPr="00756819" w:rsidRDefault="00F72666" w:rsidP="004A7C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 xml:space="preserve">Za Pojišťovnu </w:t>
            </w:r>
          </w:p>
          <w:p w14:paraId="13C45F88" w14:textId="77777777" w:rsidR="00F72666" w:rsidRPr="00756819" w:rsidRDefault="00F72666" w:rsidP="004A7C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titul, jméno a příjmení</w:t>
            </w:r>
          </w:p>
          <w:p w14:paraId="6F91981B" w14:textId="77777777" w:rsidR="00F72666" w:rsidRPr="00756819" w:rsidRDefault="00F72666" w:rsidP="004A7CD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756819">
              <w:rPr>
                <w:rFonts w:ascii="Arial" w:hAnsi="Arial" w:cs="Arial"/>
                <w:sz w:val="18"/>
                <w:szCs w:val="18"/>
              </w:rPr>
              <w:t>funkce</w:t>
            </w:r>
          </w:p>
        </w:tc>
      </w:tr>
    </w:tbl>
    <w:p w14:paraId="0E2592B5" w14:textId="77777777" w:rsidR="00991A70" w:rsidRDefault="00991A70" w:rsidP="007E4EBF">
      <w:pPr>
        <w:pStyle w:val="Nzev"/>
        <w:spacing w:before="480"/>
        <w:rPr>
          <w:rFonts w:ascii="Arial" w:hAnsi="Arial" w:cs="Arial"/>
          <w:sz w:val="28"/>
          <w:szCs w:val="28"/>
        </w:rPr>
        <w:sectPr w:rsidR="00991A70" w:rsidSect="00D60DB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A30A272" w14:textId="77777777" w:rsidR="006C2854" w:rsidRPr="0029226F" w:rsidRDefault="00CF592C" w:rsidP="00CF592C">
      <w:pPr>
        <w:pStyle w:val="Nzev"/>
        <w:spacing w:before="480"/>
        <w:rPr>
          <w:sz w:val="32"/>
          <w:szCs w:val="36"/>
        </w:rPr>
      </w:pPr>
      <w:r w:rsidRPr="0029226F">
        <w:rPr>
          <w:sz w:val="32"/>
          <w:szCs w:val="36"/>
        </w:rPr>
        <w:lastRenderedPageBreak/>
        <w:t xml:space="preserve">Metodika </w:t>
      </w:r>
      <w:r w:rsidR="006C2854" w:rsidRPr="0029226F">
        <w:rPr>
          <w:sz w:val="32"/>
          <w:szCs w:val="36"/>
        </w:rPr>
        <w:t xml:space="preserve">stanovení vah jednotlivých kritérií a způsobu jejich výpočtu za účelem bonifikace v rámci </w:t>
      </w:r>
      <w:r w:rsidRPr="0029226F">
        <w:rPr>
          <w:sz w:val="32"/>
          <w:szCs w:val="36"/>
        </w:rPr>
        <w:t>programu</w:t>
      </w:r>
    </w:p>
    <w:p w14:paraId="62B93A40" w14:textId="46CAF646" w:rsidR="00CF592C" w:rsidRPr="004129DB" w:rsidRDefault="00CF592C" w:rsidP="0029226F">
      <w:pPr>
        <w:pStyle w:val="Nzev"/>
        <w:spacing w:before="240"/>
        <w:rPr>
          <w:szCs w:val="36"/>
        </w:rPr>
      </w:pPr>
      <w:r w:rsidRPr="004129DB">
        <w:rPr>
          <w:szCs w:val="36"/>
        </w:rPr>
        <w:t xml:space="preserve">VZP </w:t>
      </w:r>
      <w:proofErr w:type="gramStart"/>
      <w:r w:rsidRPr="004129DB">
        <w:rPr>
          <w:szCs w:val="36"/>
        </w:rPr>
        <w:t xml:space="preserve">PLUS </w:t>
      </w:r>
      <w:r>
        <w:rPr>
          <w:szCs w:val="36"/>
        </w:rPr>
        <w:t xml:space="preserve">- </w:t>
      </w:r>
      <w:r w:rsidR="0075590D">
        <w:rPr>
          <w:szCs w:val="36"/>
        </w:rPr>
        <w:t>DERMATOLOGIE</w:t>
      </w:r>
      <w:proofErr w:type="gramEnd"/>
    </w:p>
    <w:p w14:paraId="76FC98AA" w14:textId="03E0FA72" w:rsidR="00CF592C" w:rsidRPr="004129DB" w:rsidRDefault="0075590D" w:rsidP="00CF592C">
      <w:pPr>
        <w:pStyle w:val="Nzev"/>
        <w:spacing w:before="120" w:after="120"/>
        <w:rPr>
          <w:sz w:val="28"/>
          <w:szCs w:val="28"/>
        </w:rPr>
      </w:pPr>
      <w:r>
        <w:rPr>
          <w:sz w:val="28"/>
          <w:szCs w:val="28"/>
        </w:rPr>
        <w:t>Včasný záchyt onkologických onemocnění kůže</w:t>
      </w:r>
    </w:p>
    <w:p w14:paraId="50DFCD77" w14:textId="34DA2034" w:rsidR="00CF592C" w:rsidRDefault="00CF592C" w:rsidP="00CF592C">
      <w:pPr>
        <w:overflowPunct/>
        <w:autoSpaceDE/>
        <w:autoSpaceDN/>
        <w:adjustRightInd/>
        <w:spacing w:before="120" w:after="120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Čl. 1</w:t>
      </w:r>
    </w:p>
    <w:p w14:paraId="029B2C14" w14:textId="77777777" w:rsidR="00CF592C" w:rsidRPr="004129DB" w:rsidRDefault="00CF592C" w:rsidP="00CF592C">
      <w:pPr>
        <w:overflowPunct/>
        <w:autoSpaceDE/>
        <w:autoSpaceDN/>
        <w:adjustRightInd/>
        <w:spacing w:before="120" w:after="120"/>
        <w:jc w:val="center"/>
        <w:textAlignment w:val="auto"/>
        <w:rPr>
          <w:b/>
          <w:sz w:val="24"/>
          <w:szCs w:val="24"/>
        </w:rPr>
      </w:pPr>
      <w:r w:rsidRPr="004129DB">
        <w:rPr>
          <w:b/>
          <w:sz w:val="24"/>
          <w:szCs w:val="24"/>
        </w:rPr>
        <w:t>Popis a cíle programu</w:t>
      </w:r>
    </w:p>
    <w:p w14:paraId="0FA07A3A" w14:textId="13CCB279" w:rsidR="0075590D" w:rsidRPr="00317965" w:rsidRDefault="0075590D" w:rsidP="0075590D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before="120" w:after="120"/>
        <w:ind w:left="284" w:hanging="284"/>
        <w:contextualSpacing w:val="0"/>
        <w:jc w:val="both"/>
        <w:textAlignment w:val="auto"/>
      </w:pPr>
      <w:r>
        <w:t>Nádory kůže patří dle dostupných statistických údajů ke skupinám nejčastějších onkologických onemocnění. Cílem</w:t>
      </w:r>
      <w:r w:rsidRPr="00317965">
        <w:t xml:space="preserve"> programu VZP PLUS – </w:t>
      </w:r>
      <w:r>
        <w:t xml:space="preserve">Včasný záchyt onkologických onemocnění kůže </w:t>
      </w:r>
      <w:r w:rsidRPr="00317965">
        <w:t>pro</w:t>
      </w:r>
      <w:r>
        <w:t xml:space="preserve"> ambulantní poskytovatele v odbornosti 404 – </w:t>
      </w:r>
      <w:proofErr w:type="spellStart"/>
      <w:r>
        <w:t>dermatovenerologie</w:t>
      </w:r>
      <w:proofErr w:type="spellEnd"/>
      <w:r>
        <w:t xml:space="preserve"> (dále jen VZP PLUS – DERMATOLOGIE</w:t>
      </w:r>
      <w:r w:rsidRPr="00317965">
        <w:t>)</w:t>
      </w:r>
      <w:r>
        <w:t xml:space="preserve"> je zlepšit organizaci a kvalitu péče a nastavit motivační program pro provádění včasného záchytu onkologických onemocnění kůže prostřednictvím preventivního vyšetření optické </w:t>
      </w:r>
      <w:proofErr w:type="spellStart"/>
      <w:r>
        <w:t>dermatoskopie</w:t>
      </w:r>
      <w:proofErr w:type="spellEnd"/>
      <w:r>
        <w:t>.</w:t>
      </w:r>
    </w:p>
    <w:p w14:paraId="1A7DB68C" w14:textId="2ED4C031" w:rsidR="0075590D" w:rsidRDefault="0075590D" w:rsidP="0075590D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before="120" w:after="120"/>
        <w:ind w:left="284" w:hanging="284"/>
        <w:contextualSpacing w:val="0"/>
        <w:jc w:val="both"/>
        <w:textAlignment w:val="auto"/>
      </w:pPr>
      <w:r>
        <w:t xml:space="preserve">Vzhledem k tomu, že v oblasti onkologických onemocnění kůže mají zásadní význam preventivní opatření, vyhledávání rizikových pacientů, včasná a správní diagnostika </w:t>
      </w:r>
      <w:r w:rsidRPr="00317965">
        <w:t>je</w:t>
      </w:r>
      <w:r>
        <w:t xml:space="preserve"> program</w:t>
      </w:r>
      <w:r w:rsidRPr="00317965">
        <w:t xml:space="preserve"> založen na</w:t>
      </w:r>
      <w:r>
        <w:t xml:space="preserve"> správné praxi provádění a</w:t>
      </w:r>
      <w:r w:rsidRPr="00317965">
        <w:t xml:space="preserve"> hodnocení </w:t>
      </w:r>
      <w:r>
        <w:t>preventivního vyšetření v souladu s odbornými doporučeními u definovaných skupin pacientů v ambulancích (mimo ambulance nemocnic) poskytovatelů odbornosti 404, a to u běžné populace a</w:t>
      </w:r>
      <w:r w:rsidR="00721C3D">
        <w:t> </w:t>
      </w:r>
      <w:r>
        <w:t xml:space="preserve">u sledovaných chronických pacientů. </w:t>
      </w:r>
    </w:p>
    <w:p w14:paraId="63D0EA88" w14:textId="77777777" w:rsidR="0075590D" w:rsidRDefault="0075590D" w:rsidP="0075590D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before="120" w:after="120"/>
        <w:ind w:left="284" w:hanging="284"/>
        <w:contextualSpacing w:val="0"/>
        <w:jc w:val="both"/>
        <w:textAlignment w:val="auto"/>
      </w:pPr>
      <w:r>
        <w:t>Program vychází z těchto předpokladů:</w:t>
      </w:r>
    </w:p>
    <w:p w14:paraId="60C23CCB" w14:textId="77777777" w:rsidR="0075590D" w:rsidRDefault="0075590D" w:rsidP="0075590D">
      <w:pPr>
        <w:pStyle w:val="Odstavecseseznamem"/>
        <w:numPr>
          <w:ilvl w:val="1"/>
          <w:numId w:val="40"/>
        </w:numPr>
        <w:overflowPunct/>
        <w:autoSpaceDE/>
        <w:autoSpaceDN/>
        <w:adjustRightInd/>
        <w:spacing w:before="120" w:after="120"/>
        <w:ind w:left="993"/>
        <w:contextualSpacing w:val="0"/>
        <w:jc w:val="both"/>
        <w:textAlignment w:val="auto"/>
      </w:pPr>
      <w:r>
        <w:t xml:space="preserve">Součástí všeobecné preventivní prohlídky u všeobecného praktického lékaře, která se dle vyhlášky č. 70/2012 Sb., o preventivních prohlídkách, provádí vždy jednou za dva roky, je v rámci onkologické prevence zhodnocení rizik z hlediska anamnézy rodinné, osobní a pracovní, a dále vyšetření kůže. </w:t>
      </w:r>
    </w:p>
    <w:p w14:paraId="16A32C56" w14:textId="77777777" w:rsidR="0075590D" w:rsidRDefault="0075590D" w:rsidP="0075590D">
      <w:pPr>
        <w:pStyle w:val="Odstavecseseznamem"/>
        <w:numPr>
          <w:ilvl w:val="1"/>
          <w:numId w:val="40"/>
        </w:numPr>
        <w:overflowPunct/>
        <w:autoSpaceDE/>
        <w:autoSpaceDN/>
        <w:adjustRightInd/>
        <w:spacing w:before="120" w:after="120"/>
        <w:ind w:left="993"/>
        <w:contextualSpacing w:val="0"/>
        <w:jc w:val="both"/>
        <w:textAlignment w:val="auto"/>
      </w:pPr>
      <w:r>
        <w:t>Na základě zjištění v rámci preventivní prohlídky všeobecný praktický lékař odesílá pacienta na případná další vyšetření, včetně případného odborného dermatologického vyšetření.</w:t>
      </w:r>
    </w:p>
    <w:p w14:paraId="0CE8AB00" w14:textId="77777777" w:rsidR="0075590D" w:rsidRDefault="0075590D" w:rsidP="0075590D">
      <w:pPr>
        <w:pStyle w:val="Odstavecseseznamem"/>
        <w:numPr>
          <w:ilvl w:val="1"/>
          <w:numId w:val="40"/>
        </w:numPr>
        <w:overflowPunct/>
        <w:autoSpaceDE/>
        <w:autoSpaceDN/>
        <w:adjustRightInd/>
        <w:spacing w:before="120" w:after="120"/>
        <w:ind w:left="993"/>
        <w:contextualSpacing w:val="0"/>
        <w:jc w:val="both"/>
        <w:textAlignment w:val="auto"/>
      </w:pPr>
      <w:r>
        <w:t xml:space="preserve">Dle nálezu je pacient u poskytovatele odbornosti 404 vyšetřen a je navržen další léčebný postup. Část pacientů má jednorázový kontakt (indikované, preventivní vyšetření) a část pacientů zůstává sledována v ambulanci poskytovatele odbornosti. </w:t>
      </w:r>
    </w:p>
    <w:p w14:paraId="54F4C49D" w14:textId="77777777" w:rsidR="0075590D" w:rsidRDefault="0075590D" w:rsidP="0075590D">
      <w:pPr>
        <w:pStyle w:val="Odstavecseseznamem"/>
        <w:numPr>
          <w:ilvl w:val="0"/>
          <w:numId w:val="40"/>
        </w:numPr>
        <w:overflowPunct/>
        <w:autoSpaceDE/>
        <w:autoSpaceDN/>
        <w:adjustRightInd/>
        <w:spacing w:before="120" w:after="120"/>
        <w:ind w:left="284" w:hanging="284"/>
        <w:contextualSpacing w:val="0"/>
        <w:jc w:val="both"/>
        <w:textAlignment w:val="auto"/>
      </w:pPr>
      <w:r>
        <w:t>Na základě výše uvedeného budou v rámci programu VZP PLUS – DERMATOLOGIE sledovány dva indikátory kvality:</w:t>
      </w:r>
    </w:p>
    <w:p w14:paraId="4D279BEB" w14:textId="77777777" w:rsidR="0075590D" w:rsidRDefault="0075590D" w:rsidP="0075590D">
      <w:pPr>
        <w:pStyle w:val="Odstavecseseznamem"/>
        <w:numPr>
          <w:ilvl w:val="1"/>
          <w:numId w:val="40"/>
        </w:numPr>
        <w:tabs>
          <w:tab w:val="left" w:pos="1701"/>
        </w:tabs>
        <w:overflowPunct/>
        <w:autoSpaceDE/>
        <w:autoSpaceDN/>
        <w:adjustRightInd/>
        <w:spacing w:before="120" w:after="120"/>
        <w:ind w:left="993"/>
        <w:contextualSpacing w:val="0"/>
        <w:jc w:val="both"/>
        <w:textAlignment w:val="auto"/>
      </w:pPr>
      <w:r>
        <w:t xml:space="preserve">Podíl provedených preventivních vyšetření optickou </w:t>
      </w:r>
      <w:proofErr w:type="spellStart"/>
      <w:r>
        <w:t>dermatoskopií</w:t>
      </w:r>
      <w:proofErr w:type="spellEnd"/>
      <w:r>
        <w:t xml:space="preserve"> u chronických pacientů.</w:t>
      </w:r>
    </w:p>
    <w:p w14:paraId="03955AE5" w14:textId="77777777" w:rsidR="0075590D" w:rsidRDefault="0075590D" w:rsidP="0075590D">
      <w:pPr>
        <w:pStyle w:val="Odstavecseseznamem"/>
        <w:numPr>
          <w:ilvl w:val="1"/>
          <w:numId w:val="40"/>
        </w:numPr>
        <w:tabs>
          <w:tab w:val="left" w:pos="1701"/>
        </w:tabs>
        <w:overflowPunct/>
        <w:autoSpaceDE/>
        <w:autoSpaceDN/>
        <w:adjustRightInd/>
        <w:spacing w:before="120" w:after="120"/>
        <w:ind w:left="993"/>
        <w:contextualSpacing w:val="0"/>
        <w:jc w:val="both"/>
        <w:textAlignment w:val="auto"/>
      </w:pPr>
      <w:r>
        <w:t xml:space="preserve">Podíl provedených preventivních vyšetření optickou </w:t>
      </w:r>
      <w:proofErr w:type="spellStart"/>
      <w:r>
        <w:t>dermatoskopií</w:t>
      </w:r>
      <w:proofErr w:type="spellEnd"/>
      <w:r>
        <w:t xml:space="preserve"> u běžné populace.</w:t>
      </w:r>
    </w:p>
    <w:p w14:paraId="6E78D756" w14:textId="693FDE7C" w:rsidR="00CF592C" w:rsidRPr="004129DB" w:rsidRDefault="00CF592C" w:rsidP="00CF592C">
      <w:pPr>
        <w:tabs>
          <w:tab w:val="left" w:pos="-142"/>
          <w:tab w:val="left" w:pos="284"/>
        </w:tabs>
        <w:overflowPunct/>
        <w:autoSpaceDE/>
        <w:autoSpaceDN/>
        <w:adjustRightInd/>
        <w:spacing w:before="360" w:after="120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Čl. 2</w:t>
      </w:r>
    </w:p>
    <w:p w14:paraId="2CE9FAA0" w14:textId="77777777" w:rsidR="00CF592C" w:rsidRPr="004129DB" w:rsidRDefault="00CF592C" w:rsidP="00CF592C">
      <w:pPr>
        <w:overflowPunct/>
        <w:autoSpaceDE/>
        <w:autoSpaceDN/>
        <w:adjustRightInd/>
        <w:spacing w:before="120" w:after="120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Kvalitativní kritéria</w:t>
      </w:r>
    </w:p>
    <w:p w14:paraId="42273CA9" w14:textId="77777777" w:rsidR="0075590D" w:rsidRDefault="0075590D" w:rsidP="0075590D">
      <w:pPr>
        <w:pStyle w:val="Odstavecseseznamem"/>
        <w:numPr>
          <w:ilvl w:val="0"/>
          <w:numId w:val="42"/>
        </w:numPr>
        <w:overflowPunct/>
        <w:autoSpaceDE/>
        <w:autoSpaceDN/>
        <w:adjustRightInd/>
        <w:spacing w:before="120" w:after="120"/>
        <w:ind w:left="284" w:hanging="284"/>
        <w:contextualSpacing w:val="0"/>
        <w:jc w:val="both"/>
        <w:textAlignment w:val="auto"/>
      </w:pPr>
      <w:r w:rsidRPr="00317965">
        <w:t xml:space="preserve">V programu VZP PLUS – </w:t>
      </w:r>
      <w:r>
        <w:t>DERMATOLOGIE v roce 2021 budou sledována dva indikátory kvality</w:t>
      </w:r>
      <w:r w:rsidRPr="00317965">
        <w:t>.</w:t>
      </w:r>
    </w:p>
    <w:p w14:paraId="764EF64F" w14:textId="77777777" w:rsidR="0075590D" w:rsidRPr="00317965" w:rsidRDefault="0075590D" w:rsidP="0075590D">
      <w:pPr>
        <w:pStyle w:val="Odstavecseseznamem"/>
        <w:numPr>
          <w:ilvl w:val="0"/>
          <w:numId w:val="42"/>
        </w:numPr>
        <w:overflowPunct/>
        <w:autoSpaceDE/>
        <w:autoSpaceDN/>
        <w:adjustRightInd/>
        <w:spacing w:before="120" w:after="120"/>
        <w:ind w:left="284" w:hanging="284"/>
        <w:contextualSpacing w:val="0"/>
        <w:jc w:val="both"/>
        <w:textAlignment w:val="auto"/>
      </w:pPr>
      <w:r w:rsidRPr="00317965">
        <w:t xml:space="preserve">Splnění </w:t>
      </w:r>
      <w:r>
        <w:t>indikátorů kvality</w:t>
      </w:r>
      <w:r w:rsidRPr="00317965">
        <w:t xml:space="preserve"> je </w:t>
      </w:r>
      <w:r>
        <w:t>vyhodnoceno prostřednictvím škál</w:t>
      </w:r>
      <w:r w:rsidRPr="00317965">
        <w:t>, tj. buď je splněno kompletně (je splněn podíl pojištěnců s požadovanými hodnotami), částečně (jsou splněny uspokojivé hodnoty) anebo nesplněno.</w:t>
      </w:r>
    </w:p>
    <w:p w14:paraId="4E4C2983" w14:textId="77777777" w:rsidR="0075590D" w:rsidRDefault="0075590D" w:rsidP="0075590D">
      <w:pPr>
        <w:pStyle w:val="Odstavecseseznamem"/>
        <w:numPr>
          <w:ilvl w:val="0"/>
          <w:numId w:val="42"/>
        </w:numPr>
        <w:overflowPunct/>
        <w:autoSpaceDE/>
        <w:autoSpaceDN/>
        <w:adjustRightInd/>
        <w:spacing w:before="120" w:after="120"/>
        <w:ind w:left="284" w:hanging="284"/>
        <w:contextualSpacing w:val="0"/>
        <w:jc w:val="both"/>
        <w:textAlignment w:val="auto"/>
      </w:pPr>
      <w:r>
        <w:t>V souvislosti s plněním kritérií programu VZP PLUS – DERMATOLOGIE jsou zavedeny tyto výkony:</w:t>
      </w:r>
    </w:p>
    <w:p w14:paraId="5AE16752" w14:textId="77777777" w:rsidR="0075590D" w:rsidRDefault="0075590D" w:rsidP="0075590D">
      <w:pPr>
        <w:pStyle w:val="Odstavecseseznamem"/>
        <w:numPr>
          <w:ilvl w:val="1"/>
          <w:numId w:val="42"/>
        </w:numPr>
        <w:overflowPunct/>
        <w:autoSpaceDE/>
        <w:autoSpaceDN/>
        <w:adjustRightInd/>
        <w:spacing w:before="120" w:after="120"/>
        <w:ind w:left="993" w:hanging="284"/>
        <w:contextualSpacing w:val="0"/>
        <w:jc w:val="both"/>
        <w:textAlignment w:val="auto"/>
      </w:pPr>
      <w:r w:rsidRPr="009F5BAB">
        <w:t>44400 –</w:t>
      </w:r>
      <w:r>
        <w:t xml:space="preserve"> Sledování chronického pacienta v ambulanci </w:t>
      </w:r>
      <w:proofErr w:type="spellStart"/>
      <w:r>
        <w:t>dermatovenerologa</w:t>
      </w:r>
      <w:proofErr w:type="spellEnd"/>
    </w:p>
    <w:p w14:paraId="1445A1BD" w14:textId="77777777" w:rsidR="0075590D" w:rsidRPr="008E5E6B" w:rsidRDefault="0075590D" w:rsidP="0075590D">
      <w:pPr>
        <w:pStyle w:val="Odstavecseseznamem"/>
        <w:overflowPunct/>
        <w:autoSpaceDE/>
        <w:autoSpaceDN/>
        <w:adjustRightInd/>
        <w:spacing w:before="120" w:after="120"/>
        <w:ind w:left="993"/>
        <w:contextualSpacing w:val="0"/>
        <w:jc w:val="both"/>
        <w:textAlignment w:val="auto"/>
        <w:rPr>
          <w:i/>
        </w:rPr>
      </w:pPr>
      <w:r w:rsidRPr="008E5E6B">
        <w:rPr>
          <w:i/>
        </w:rPr>
        <w:t xml:space="preserve">Výkon vykazuje poskytovatel odbornosti 404 – </w:t>
      </w:r>
      <w:proofErr w:type="spellStart"/>
      <w:r w:rsidRPr="008E5E6B">
        <w:rPr>
          <w:i/>
        </w:rPr>
        <w:t>dermatovenerologie</w:t>
      </w:r>
      <w:proofErr w:type="spellEnd"/>
      <w:r w:rsidRPr="008E5E6B">
        <w:rPr>
          <w:i/>
        </w:rPr>
        <w:t xml:space="preserve"> u pacientů, které má v pravidelné péči s příslušnou diagnózou. Výkon se vykazuje vždy společně s výkonem příslušného klinického </w:t>
      </w:r>
      <w:r w:rsidRPr="009F5BAB">
        <w:rPr>
          <w:i/>
        </w:rPr>
        <w:t>vyšetření. Výkon je ohodnocen 10 body</w:t>
      </w:r>
      <w:r>
        <w:rPr>
          <w:i/>
        </w:rPr>
        <w:t xml:space="preserve"> a je hrazen s hodnotou bodu dle základního úhradového dodatku nebo podle úhradové vyhlášky.</w:t>
      </w:r>
    </w:p>
    <w:p w14:paraId="4E5A872E" w14:textId="77777777" w:rsidR="0075590D" w:rsidRDefault="0075590D" w:rsidP="0075590D">
      <w:pPr>
        <w:pStyle w:val="Odstavecseseznamem"/>
        <w:numPr>
          <w:ilvl w:val="1"/>
          <w:numId w:val="42"/>
        </w:numPr>
        <w:overflowPunct/>
        <w:autoSpaceDE/>
        <w:autoSpaceDN/>
        <w:adjustRightInd/>
        <w:spacing w:before="120" w:after="120"/>
        <w:ind w:left="993" w:hanging="284"/>
        <w:contextualSpacing w:val="0"/>
        <w:jc w:val="both"/>
        <w:textAlignment w:val="auto"/>
      </w:pPr>
      <w:r>
        <w:lastRenderedPageBreak/>
        <w:t xml:space="preserve">44401 – (VZP) Signální </w:t>
      </w:r>
      <w:proofErr w:type="gramStart"/>
      <w:r>
        <w:t>výkon - Preventivní</w:t>
      </w:r>
      <w:proofErr w:type="gramEnd"/>
      <w:r>
        <w:t xml:space="preserve"> optická </w:t>
      </w:r>
      <w:proofErr w:type="spellStart"/>
      <w:r>
        <w:t>dermatoskopie</w:t>
      </w:r>
      <w:proofErr w:type="spellEnd"/>
      <w:r>
        <w:t xml:space="preserve"> celotělová – nález onkologicky negativní</w:t>
      </w:r>
    </w:p>
    <w:p w14:paraId="0200E068" w14:textId="77777777" w:rsidR="0075590D" w:rsidRPr="00E91F86" w:rsidRDefault="0075590D" w:rsidP="0075590D">
      <w:pPr>
        <w:pStyle w:val="Odstavecseseznamem"/>
        <w:overflowPunct/>
        <w:autoSpaceDE/>
        <w:autoSpaceDN/>
        <w:adjustRightInd/>
        <w:spacing w:before="120" w:after="120"/>
        <w:ind w:left="993"/>
        <w:contextualSpacing w:val="0"/>
        <w:jc w:val="both"/>
        <w:textAlignment w:val="auto"/>
        <w:rPr>
          <w:i/>
        </w:rPr>
      </w:pPr>
      <w:r w:rsidRPr="00E91F86">
        <w:rPr>
          <w:i/>
        </w:rPr>
        <w:t xml:space="preserve">Výkon se vykazuje v případě, že poskytovatel u daného pacienta provede </w:t>
      </w:r>
      <w:r>
        <w:rPr>
          <w:i/>
        </w:rPr>
        <w:t>v rámci klinického vyšetření</w:t>
      </w:r>
      <w:r w:rsidRPr="00E91F86">
        <w:rPr>
          <w:i/>
        </w:rPr>
        <w:t xml:space="preserve"> preventivní vyšetření kožních nádorů bez patologických nálezů. </w:t>
      </w:r>
      <w:r>
        <w:rPr>
          <w:i/>
        </w:rPr>
        <w:t xml:space="preserve">Je-li vyšetření uzavřeno jako onkologicky negativní pak další preventivní vyšetření optickým </w:t>
      </w:r>
      <w:proofErr w:type="spellStart"/>
      <w:r>
        <w:rPr>
          <w:i/>
        </w:rPr>
        <w:t>dermatoskopem</w:t>
      </w:r>
      <w:proofErr w:type="spellEnd"/>
      <w:r>
        <w:rPr>
          <w:i/>
        </w:rPr>
        <w:t xml:space="preserve"> následuje za 12 měsíců. </w:t>
      </w:r>
    </w:p>
    <w:p w14:paraId="76ADB072" w14:textId="77777777" w:rsidR="0075590D" w:rsidRPr="009F5BAB" w:rsidRDefault="0075590D" w:rsidP="0075590D">
      <w:pPr>
        <w:pStyle w:val="Odstavecseseznamem"/>
        <w:overflowPunct/>
        <w:autoSpaceDE/>
        <w:autoSpaceDN/>
        <w:adjustRightInd/>
        <w:spacing w:before="120" w:after="120"/>
        <w:ind w:left="993"/>
        <w:contextualSpacing w:val="0"/>
        <w:jc w:val="both"/>
        <w:textAlignment w:val="auto"/>
        <w:rPr>
          <w:i/>
        </w:rPr>
      </w:pPr>
      <w:r w:rsidRPr="009F5BAB">
        <w:rPr>
          <w:i/>
        </w:rPr>
        <w:t>Jedná se o signální výkon, který je ohodnocen 0 body</w:t>
      </w:r>
      <w:r>
        <w:rPr>
          <w:i/>
        </w:rPr>
        <w:t xml:space="preserve"> a který se vykazuje ke klinickému vyšetření. </w:t>
      </w:r>
    </w:p>
    <w:p w14:paraId="00570E3D" w14:textId="77777777" w:rsidR="0075590D" w:rsidRPr="009F5BAB" w:rsidRDefault="0075590D" w:rsidP="0075590D">
      <w:pPr>
        <w:pStyle w:val="Odstavecseseznamem"/>
        <w:numPr>
          <w:ilvl w:val="1"/>
          <w:numId w:val="42"/>
        </w:numPr>
        <w:overflowPunct/>
        <w:autoSpaceDE/>
        <w:autoSpaceDN/>
        <w:adjustRightInd/>
        <w:spacing w:before="120" w:after="120"/>
        <w:ind w:left="993" w:hanging="284"/>
        <w:contextualSpacing w:val="0"/>
        <w:jc w:val="both"/>
        <w:textAlignment w:val="auto"/>
      </w:pPr>
      <w:r w:rsidRPr="009F5BAB">
        <w:t xml:space="preserve">44402 – (VZP) Signální </w:t>
      </w:r>
      <w:proofErr w:type="gramStart"/>
      <w:r w:rsidRPr="009F5BAB">
        <w:t>výkon - Preventivní</w:t>
      </w:r>
      <w:proofErr w:type="gramEnd"/>
      <w:r w:rsidRPr="009F5BAB">
        <w:t xml:space="preserve"> optická </w:t>
      </w:r>
      <w:proofErr w:type="spellStart"/>
      <w:r w:rsidRPr="009F5BAB">
        <w:t>dermatoskopie</w:t>
      </w:r>
      <w:proofErr w:type="spellEnd"/>
      <w:r w:rsidRPr="009F5BAB">
        <w:t xml:space="preserve"> celotělová – nález onkologicky pozitivní</w:t>
      </w:r>
    </w:p>
    <w:p w14:paraId="26C9F847" w14:textId="77777777" w:rsidR="0075590D" w:rsidRDefault="0075590D" w:rsidP="0075590D">
      <w:pPr>
        <w:overflowPunct/>
        <w:autoSpaceDE/>
        <w:autoSpaceDN/>
        <w:adjustRightInd/>
        <w:spacing w:before="120" w:after="120"/>
        <w:ind w:left="993"/>
        <w:jc w:val="both"/>
        <w:textAlignment w:val="auto"/>
        <w:rPr>
          <w:i/>
        </w:rPr>
      </w:pPr>
      <w:r w:rsidRPr="009F5BAB">
        <w:rPr>
          <w:i/>
        </w:rPr>
        <w:t xml:space="preserve">Výkon se vykazuje v případě, že poskytovatel u daného pacienta provede </w:t>
      </w:r>
      <w:r>
        <w:rPr>
          <w:i/>
        </w:rPr>
        <w:t xml:space="preserve">v rámci klinického vyšetření </w:t>
      </w:r>
      <w:r w:rsidRPr="009F5BAB">
        <w:rPr>
          <w:i/>
        </w:rPr>
        <w:t>preventivní vyšetření kožních nádorů s patologickými nálezy</w:t>
      </w:r>
      <w:r>
        <w:rPr>
          <w:i/>
        </w:rPr>
        <w:t xml:space="preserve"> </w:t>
      </w:r>
      <w:r w:rsidRPr="009F5BAB">
        <w:rPr>
          <w:i/>
        </w:rPr>
        <w:t>a je indikován další léčebný postup. Je-li vyšetření uzavřeno jako onkologicky pozitivní pak následuje histologické vyšetření suspektního ložiska.</w:t>
      </w:r>
    </w:p>
    <w:p w14:paraId="2D468586" w14:textId="77777777" w:rsidR="0075590D" w:rsidRPr="004A722A" w:rsidRDefault="0075590D" w:rsidP="0075590D">
      <w:pPr>
        <w:overflowPunct/>
        <w:autoSpaceDE/>
        <w:autoSpaceDN/>
        <w:adjustRightInd/>
        <w:spacing w:before="120" w:after="120"/>
        <w:ind w:left="993"/>
        <w:jc w:val="both"/>
        <w:textAlignment w:val="auto"/>
        <w:rPr>
          <w:i/>
        </w:rPr>
      </w:pPr>
      <w:r w:rsidRPr="004A722A">
        <w:rPr>
          <w:i/>
        </w:rPr>
        <w:t xml:space="preserve">Jedná se o signální výkon, který je ohodnocen 0 body a který se vykazuje ke klinickému vyšetření. </w:t>
      </w:r>
    </w:p>
    <w:p w14:paraId="057D43B8" w14:textId="77777777" w:rsidR="0075590D" w:rsidRDefault="0075590D" w:rsidP="0075590D">
      <w:pPr>
        <w:pStyle w:val="Odstavecseseznamem"/>
        <w:numPr>
          <w:ilvl w:val="0"/>
          <w:numId w:val="42"/>
        </w:numPr>
        <w:overflowPunct/>
        <w:autoSpaceDE/>
        <w:autoSpaceDN/>
        <w:adjustRightInd/>
        <w:spacing w:before="120" w:after="120"/>
        <w:ind w:left="284" w:hanging="284"/>
        <w:jc w:val="both"/>
        <w:textAlignment w:val="auto"/>
      </w:pPr>
      <w:r w:rsidRPr="00317965">
        <w:t xml:space="preserve">Kritéria hodnocení se týkají </w:t>
      </w:r>
      <w:r>
        <w:t>všech unikátních pojištěnců VZP ČR, kteří byli v hodnocením období ošetřeni na pracovišti odbornosti 404 u zapojeného poskytovatele, přičemž za unikátního pojištěnce se považuje pojištěnec, na kterého byl za hodnocení období poskytovatelem na pracovišti odbornosti 404 vykázán a zdravotní pojišťovnou uznán alespoň jeden zdravotní výkon dle seznamu výkonů (byl alespoň jednou ošetřen). Unikátně ošetření pojištěnci se pro účely tohoto bonifikačního programu dělí na dvě skupiny:</w:t>
      </w:r>
    </w:p>
    <w:p w14:paraId="319B9BBF" w14:textId="77777777" w:rsidR="0075590D" w:rsidRDefault="0075590D" w:rsidP="0075590D">
      <w:pPr>
        <w:pStyle w:val="Odstavecseseznamem"/>
        <w:numPr>
          <w:ilvl w:val="1"/>
          <w:numId w:val="42"/>
        </w:numPr>
        <w:overflowPunct/>
        <w:autoSpaceDE/>
        <w:autoSpaceDN/>
        <w:adjustRightInd/>
        <w:spacing w:before="120" w:after="120"/>
        <w:ind w:left="993" w:hanging="284"/>
        <w:jc w:val="both"/>
        <w:textAlignment w:val="auto"/>
      </w:pPr>
      <w:r w:rsidRPr="002A7F47">
        <w:rPr>
          <w:b/>
          <w:u w:val="single"/>
        </w:rPr>
        <w:t>Sledovaný chronický pojištěnec</w:t>
      </w:r>
      <w:r>
        <w:t xml:space="preserve"> – unikátně ošetřený pojištěnec, na kterého byl alespoň jednou v hodnoceném období vykázán výkon VZP </w:t>
      </w:r>
      <w:r w:rsidRPr="009F5BAB">
        <w:t>44400 dle</w:t>
      </w:r>
      <w:r>
        <w:t xml:space="preserve"> pravidel uvedených v odst. 3).</w:t>
      </w:r>
    </w:p>
    <w:p w14:paraId="39B2C72D" w14:textId="77777777" w:rsidR="0075590D" w:rsidRDefault="0075590D" w:rsidP="0075590D">
      <w:pPr>
        <w:pStyle w:val="Odstavecseseznamem"/>
        <w:numPr>
          <w:ilvl w:val="1"/>
          <w:numId w:val="42"/>
        </w:numPr>
        <w:overflowPunct/>
        <w:autoSpaceDE/>
        <w:autoSpaceDN/>
        <w:adjustRightInd/>
        <w:spacing w:before="120" w:after="120"/>
        <w:ind w:left="993" w:hanging="284"/>
        <w:jc w:val="both"/>
        <w:textAlignment w:val="auto"/>
      </w:pPr>
      <w:r w:rsidRPr="002A7F47">
        <w:rPr>
          <w:b/>
          <w:u w:val="single"/>
        </w:rPr>
        <w:t>Pojištěnec běžné populace</w:t>
      </w:r>
      <w:r>
        <w:t xml:space="preserve"> – ostatní unikátně ošetřený pojištěnec, na kterého nebyl vykázán v hodnoceném období výkon VZP </w:t>
      </w:r>
      <w:r w:rsidRPr="009F5BAB">
        <w:t>44400</w:t>
      </w:r>
      <w:r>
        <w:t xml:space="preserve"> (odpovídá rozdílu mezi počtem unikátně ošetřených pojištěnců a počtu sledovaných chronických pojištěnců).</w:t>
      </w:r>
    </w:p>
    <w:p w14:paraId="1A8FEC8E" w14:textId="77777777" w:rsidR="0075590D" w:rsidRDefault="0075590D" w:rsidP="0075590D">
      <w:pPr>
        <w:pStyle w:val="Odstavecseseznamem"/>
        <w:numPr>
          <w:ilvl w:val="0"/>
          <w:numId w:val="42"/>
        </w:numPr>
        <w:overflowPunct/>
        <w:autoSpaceDE/>
        <w:autoSpaceDN/>
        <w:adjustRightInd/>
        <w:spacing w:before="120" w:after="120"/>
        <w:ind w:left="284" w:hanging="284"/>
        <w:jc w:val="both"/>
        <w:textAlignment w:val="auto"/>
      </w:pPr>
      <w:r>
        <w:t xml:space="preserve">Hodnoceným obdobím se rozumí rok 2021, přičemž do hodnoceného období jsou zahrnuty hrazené služby poskytnuté v roce 2021, poskytovatelem vykázané do 31. března 2022 a zdravotní pojišťovnou uznané do 31. května 2022. </w:t>
      </w:r>
    </w:p>
    <w:p w14:paraId="1E72C9F2" w14:textId="77777777" w:rsidR="0075590D" w:rsidRDefault="0075590D" w:rsidP="0075590D">
      <w:pPr>
        <w:pStyle w:val="Odstavecseseznamem"/>
        <w:numPr>
          <w:ilvl w:val="0"/>
          <w:numId w:val="42"/>
        </w:numPr>
        <w:overflowPunct/>
        <w:autoSpaceDE/>
        <w:autoSpaceDN/>
        <w:adjustRightInd/>
        <w:spacing w:before="120" w:after="120"/>
        <w:ind w:left="284" w:hanging="284"/>
        <w:contextualSpacing w:val="0"/>
        <w:jc w:val="both"/>
        <w:textAlignment w:val="auto"/>
      </w:pPr>
      <w:r>
        <w:t xml:space="preserve">Kvalitativní kritéria budou vyhodnocena za zapojené pracoviště poskytovatele (IČP) v odbornosti 404, a to za podmínky, že budou na tomto pracovišti </w:t>
      </w:r>
      <w:r w:rsidRPr="0006116F">
        <w:t>alespoň</w:t>
      </w:r>
      <w:r>
        <w:t xml:space="preserve"> u</w:t>
      </w:r>
      <w:r w:rsidRPr="0006116F">
        <w:t xml:space="preserve"> 100 </w:t>
      </w:r>
      <w:r>
        <w:t xml:space="preserve">unikátních </w:t>
      </w:r>
      <w:r w:rsidRPr="0006116F">
        <w:t>pojištěnců VZP ČR</w:t>
      </w:r>
      <w:r>
        <w:t xml:space="preserve"> v hodnoceném období provedeny a vykázány</w:t>
      </w:r>
      <w:r w:rsidRPr="0006116F">
        <w:t xml:space="preserve"> </w:t>
      </w:r>
      <w:r>
        <w:t xml:space="preserve">signální </w:t>
      </w:r>
      <w:r w:rsidRPr="0006116F">
        <w:t xml:space="preserve">výkony </w:t>
      </w:r>
      <w:r>
        <w:t>č. 44401 nebo 44402 dle</w:t>
      </w:r>
      <w:r w:rsidRPr="0006116F">
        <w:t xml:space="preserve"> v </w:t>
      </w:r>
      <w:r>
        <w:t>odst.</w:t>
      </w:r>
      <w:r w:rsidRPr="0006116F">
        <w:t xml:space="preserve"> 3).</w:t>
      </w:r>
    </w:p>
    <w:p w14:paraId="34BA11E5" w14:textId="77777777" w:rsidR="0075590D" w:rsidRPr="00317965" w:rsidRDefault="0075590D" w:rsidP="0075590D">
      <w:pPr>
        <w:pStyle w:val="Odstavecseseznamem"/>
        <w:numPr>
          <w:ilvl w:val="0"/>
          <w:numId w:val="42"/>
        </w:numPr>
        <w:overflowPunct/>
        <w:autoSpaceDE/>
        <w:autoSpaceDN/>
        <w:adjustRightInd/>
        <w:ind w:left="284" w:hanging="284"/>
        <w:contextualSpacing w:val="0"/>
        <w:jc w:val="both"/>
        <w:textAlignment w:val="auto"/>
      </w:pPr>
      <w:r>
        <w:t>K</w:t>
      </w:r>
      <w:r w:rsidRPr="00317965">
        <w:t>valitativní kritéria:</w:t>
      </w:r>
    </w:p>
    <w:p w14:paraId="614D54E2" w14:textId="77777777" w:rsidR="0075590D" w:rsidRPr="00317965" w:rsidRDefault="0075590D" w:rsidP="0075590D">
      <w:pPr>
        <w:pStyle w:val="Odstavecseseznamem"/>
        <w:numPr>
          <w:ilvl w:val="1"/>
          <w:numId w:val="43"/>
        </w:numPr>
        <w:overflowPunct/>
        <w:autoSpaceDE/>
        <w:autoSpaceDN/>
        <w:adjustRightInd/>
        <w:spacing w:before="120" w:after="120"/>
        <w:ind w:left="709" w:hanging="283"/>
        <w:jc w:val="both"/>
        <w:textAlignment w:val="auto"/>
        <w:rPr>
          <w:u w:val="single"/>
        </w:rPr>
      </w:pPr>
      <w:r>
        <w:rPr>
          <w:u w:val="single"/>
        </w:rPr>
        <w:t>Preventivní vyšetření u chronických pojištěnců</w:t>
      </w:r>
    </w:p>
    <w:p w14:paraId="6EBE4202" w14:textId="77777777" w:rsidR="0075590D" w:rsidRDefault="0075590D" w:rsidP="0075590D">
      <w:pPr>
        <w:pStyle w:val="Odstavecseseznamem"/>
        <w:numPr>
          <w:ilvl w:val="1"/>
          <w:numId w:val="38"/>
        </w:numPr>
        <w:overflowPunct/>
        <w:autoSpaceDE/>
        <w:autoSpaceDN/>
        <w:adjustRightInd/>
        <w:spacing w:before="120"/>
        <w:ind w:left="993" w:hanging="284"/>
        <w:contextualSpacing w:val="0"/>
        <w:jc w:val="both"/>
        <w:textAlignment w:val="auto"/>
      </w:pPr>
      <w:r>
        <w:t xml:space="preserve">Sleduje podíl sledovaných chronických pojištěnců (tj. pojištěnců s vykázaným výkonem </w:t>
      </w:r>
      <w:r w:rsidRPr="007615D3">
        <w:t>44400</w:t>
      </w:r>
      <w:r>
        <w:t xml:space="preserve"> v hodnoceném období), na které byl vykázán alespoň jednou signální výkon 44401 nebo 44402 dle pravidel uvedených v odst. 3.</w:t>
      </w:r>
    </w:p>
    <w:p w14:paraId="13F733C0" w14:textId="77777777" w:rsidR="0075590D" w:rsidRDefault="0075590D" w:rsidP="0075590D">
      <w:pPr>
        <w:pStyle w:val="Odstavecseseznamem"/>
        <w:numPr>
          <w:ilvl w:val="1"/>
          <w:numId w:val="38"/>
        </w:numPr>
        <w:overflowPunct/>
        <w:autoSpaceDE/>
        <w:autoSpaceDN/>
        <w:adjustRightInd/>
        <w:spacing w:before="120"/>
        <w:ind w:left="993" w:hanging="284"/>
        <w:contextualSpacing w:val="0"/>
        <w:jc w:val="both"/>
        <w:textAlignment w:val="auto"/>
      </w:pPr>
      <w:r w:rsidRPr="00317965">
        <w:t>Splnění kritéria: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1417"/>
      </w:tblGrid>
      <w:tr w:rsidR="0075590D" w:rsidRPr="00317965" w14:paraId="71F3EABD" w14:textId="77777777" w:rsidTr="00D44F8A">
        <w:tc>
          <w:tcPr>
            <w:tcW w:w="7763" w:type="dxa"/>
            <w:shd w:val="clear" w:color="auto" w:fill="D9D9D9" w:themeFill="background1" w:themeFillShade="D9"/>
            <w:vAlign w:val="center"/>
          </w:tcPr>
          <w:p w14:paraId="0D890B52" w14:textId="77777777" w:rsidR="0075590D" w:rsidRPr="00317965" w:rsidRDefault="0075590D" w:rsidP="00D44F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br w:type="page"/>
            </w:r>
            <w:r w:rsidRPr="00317965">
              <w:rPr>
                <w:b/>
              </w:rPr>
              <w:t>Podmínka splnění kritéria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D83EF9A" w14:textId="77777777" w:rsidR="0075590D" w:rsidRDefault="0075590D" w:rsidP="00D44F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VKK</w:t>
            </w:r>
            <w:r w:rsidRPr="00D877D1">
              <w:rPr>
                <w:b/>
                <w:vertAlign w:val="subscript"/>
              </w:rPr>
              <w:t>I</w:t>
            </w:r>
          </w:p>
          <w:p w14:paraId="298BC43C" w14:textId="77777777" w:rsidR="0075590D" w:rsidRPr="00317965" w:rsidRDefault="0075590D" w:rsidP="00D44F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(výsledná váha kvalitativního kritéria)</w:t>
            </w:r>
          </w:p>
        </w:tc>
      </w:tr>
      <w:tr w:rsidR="0075590D" w:rsidRPr="00317965" w14:paraId="4C8724A4" w14:textId="77777777" w:rsidTr="00D44F8A">
        <w:trPr>
          <w:trHeight w:val="611"/>
        </w:trPr>
        <w:tc>
          <w:tcPr>
            <w:tcW w:w="7763" w:type="dxa"/>
            <w:vAlign w:val="center"/>
          </w:tcPr>
          <w:p w14:paraId="358156A9" w14:textId="77777777" w:rsidR="0075590D" w:rsidRPr="00317965" w:rsidRDefault="0075590D" w:rsidP="00D44F8A">
            <w:pPr>
              <w:overflowPunct/>
              <w:autoSpaceDE/>
              <w:autoSpaceDN/>
              <w:adjustRightInd/>
              <w:textAlignment w:val="auto"/>
            </w:pPr>
            <w:r>
              <w:t xml:space="preserve">Alespoň 30 % sledovaných chronických pojištěnců bylo preventivně vyšetřeno prostřednictvím optické </w:t>
            </w:r>
            <w:proofErr w:type="spellStart"/>
            <w:r>
              <w:t>dermatoskopie</w:t>
            </w:r>
            <w:proofErr w:type="spellEnd"/>
            <w:r>
              <w:t xml:space="preserve"> (tj. byl u nich vykázán alespoň jednou signální výkon 44401 nebo 44402).</w:t>
            </w:r>
          </w:p>
        </w:tc>
        <w:tc>
          <w:tcPr>
            <w:tcW w:w="1417" w:type="dxa"/>
            <w:vAlign w:val="center"/>
          </w:tcPr>
          <w:p w14:paraId="3DE670EE" w14:textId="77777777" w:rsidR="0075590D" w:rsidRPr="00317965" w:rsidRDefault="0075590D" w:rsidP="00D44F8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1,00</w:t>
            </w:r>
          </w:p>
        </w:tc>
      </w:tr>
      <w:tr w:rsidR="0075590D" w:rsidRPr="00317965" w14:paraId="7BD6EEB9" w14:textId="77777777" w:rsidTr="00D44F8A">
        <w:tc>
          <w:tcPr>
            <w:tcW w:w="7763" w:type="dxa"/>
            <w:vAlign w:val="center"/>
          </w:tcPr>
          <w:p w14:paraId="77957AAC" w14:textId="77777777" w:rsidR="0075590D" w:rsidRPr="00317965" w:rsidRDefault="0075590D" w:rsidP="00D44F8A">
            <w:pPr>
              <w:overflowPunct/>
              <w:autoSpaceDE/>
              <w:autoSpaceDN/>
              <w:adjustRightInd/>
              <w:textAlignment w:val="auto"/>
            </w:pPr>
            <w:r>
              <w:t xml:space="preserve">Alespoň 25 % sledovaných chronických pojištěnců bylo preventivně vyšetřeno prostřednictvím optické </w:t>
            </w:r>
            <w:proofErr w:type="spellStart"/>
            <w:r>
              <w:t>dermatoskopie</w:t>
            </w:r>
            <w:proofErr w:type="spellEnd"/>
            <w:r>
              <w:t xml:space="preserve"> (tj. byl u nich vykázán alespoň jednou signální výkon 44401 nebo 44402).</w:t>
            </w:r>
          </w:p>
        </w:tc>
        <w:tc>
          <w:tcPr>
            <w:tcW w:w="1417" w:type="dxa"/>
            <w:vAlign w:val="center"/>
          </w:tcPr>
          <w:p w14:paraId="3C90032F" w14:textId="77777777" w:rsidR="0075590D" w:rsidRPr="00317965" w:rsidRDefault="0075590D" w:rsidP="00D44F8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17965">
              <w:t>0,</w:t>
            </w:r>
            <w:r>
              <w:t>7</w:t>
            </w:r>
            <w:r w:rsidRPr="00317965">
              <w:t>5</w:t>
            </w:r>
          </w:p>
        </w:tc>
      </w:tr>
      <w:tr w:rsidR="0075590D" w:rsidRPr="00317965" w14:paraId="0B9B934E" w14:textId="77777777" w:rsidTr="00D44F8A">
        <w:tc>
          <w:tcPr>
            <w:tcW w:w="7763" w:type="dxa"/>
            <w:vAlign w:val="center"/>
          </w:tcPr>
          <w:p w14:paraId="7F912870" w14:textId="77777777" w:rsidR="0075590D" w:rsidRPr="00317965" w:rsidRDefault="0075590D" w:rsidP="00D44F8A">
            <w:pPr>
              <w:overflowPunct/>
              <w:autoSpaceDE/>
              <w:autoSpaceDN/>
              <w:adjustRightInd/>
              <w:textAlignment w:val="auto"/>
            </w:pPr>
            <w:r>
              <w:t xml:space="preserve">Alespoň 20 % sledovaných chronických pojištěnců bylo preventivně vyšetřeno prostřednictvím optické </w:t>
            </w:r>
            <w:proofErr w:type="spellStart"/>
            <w:r>
              <w:t>dermatoskopie</w:t>
            </w:r>
            <w:proofErr w:type="spellEnd"/>
            <w:r>
              <w:t xml:space="preserve"> (tj. byl u nich vykázán alespoň jednou signální výkon 44401 nebo 44402).</w:t>
            </w:r>
          </w:p>
        </w:tc>
        <w:tc>
          <w:tcPr>
            <w:tcW w:w="1417" w:type="dxa"/>
            <w:vAlign w:val="center"/>
          </w:tcPr>
          <w:p w14:paraId="7EC94CFD" w14:textId="77777777" w:rsidR="0075590D" w:rsidRPr="00317965" w:rsidRDefault="0075590D" w:rsidP="00D44F8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17965">
              <w:t>0,</w:t>
            </w:r>
            <w:r>
              <w:t>5</w:t>
            </w:r>
            <w:r w:rsidRPr="00317965">
              <w:t>0</w:t>
            </w:r>
          </w:p>
        </w:tc>
      </w:tr>
      <w:tr w:rsidR="0075590D" w:rsidRPr="00317965" w14:paraId="29A20FBF" w14:textId="77777777" w:rsidTr="00D44F8A">
        <w:tc>
          <w:tcPr>
            <w:tcW w:w="7763" w:type="dxa"/>
            <w:vAlign w:val="center"/>
          </w:tcPr>
          <w:p w14:paraId="6A6EC185" w14:textId="77777777" w:rsidR="0075590D" w:rsidRDefault="0075590D" w:rsidP="00D44F8A">
            <w:pPr>
              <w:overflowPunct/>
              <w:autoSpaceDE/>
              <w:autoSpaceDN/>
              <w:adjustRightInd/>
              <w:textAlignment w:val="auto"/>
            </w:pPr>
            <w:r>
              <w:t xml:space="preserve">Alespoň 15 % sledovaných chronických pojištěnců bylo preventivně vyšetřeno prostřednictvím optické </w:t>
            </w:r>
            <w:proofErr w:type="spellStart"/>
            <w:r>
              <w:t>dermatoskopie</w:t>
            </w:r>
            <w:proofErr w:type="spellEnd"/>
            <w:r>
              <w:t xml:space="preserve"> (tj. byl u nich vykázán alespoň jednou signální výkon 44401 nebo 44402).</w:t>
            </w:r>
          </w:p>
        </w:tc>
        <w:tc>
          <w:tcPr>
            <w:tcW w:w="1417" w:type="dxa"/>
            <w:vAlign w:val="center"/>
          </w:tcPr>
          <w:p w14:paraId="3602EF46" w14:textId="77777777" w:rsidR="0075590D" w:rsidRPr="00317965" w:rsidRDefault="0075590D" w:rsidP="00D44F8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0,25</w:t>
            </w:r>
          </w:p>
        </w:tc>
      </w:tr>
      <w:tr w:rsidR="0075590D" w:rsidRPr="00317965" w14:paraId="5AB60F2B" w14:textId="77777777" w:rsidTr="00D44F8A">
        <w:tc>
          <w:tcPr>
            <w:tcW w:w="7763" w:type="dxa"/>
            <w:vAlign w:val="center"/>
          </w:tcPr>
          <w:p w14:paraId="4942D885" w14:textId="27B26B54" w:rsidR="0075590D" w:rsidRPr="00317965" w:rsidRDefault="004C39FA" w:rsidP="00D44F8A">
            <w:pPr>
              <w:overflowPunct/>
              <w:autoSpaceDE/>
              <w:autoSpaceDN/>
              <w:adjustRightInd/>
              <w:textAlignment w:val="auto"/>
            </w:pPr>
            <w:r>
              <w:t xml:space="preserve">Méně než 15 % sledovaných chronických pojištěnců bylo preventivně vyšetřeno prostřednictvím optické </w:t>
            </w:r>
            <w:proofErr w:type="spellStart"/>
            <w:r>
              <w:t>dermatoskopie</w:t>
            </w:r>
            <w:proofErr w:type="spellEnd"/>
            <w:r>
              <w:t xml:space="preserve"> (tj. byl u nich vykázán alespoň jednou signální výkon 44401 nebo 44402).</w:t>
            </w:r>
          </w:p>
        </w:tc>
        <w:tc>
          <w:tcPr>
            <w:tcW w:w="1417" w:type="dxa"/>
            <w:vAlign w:val="center"/>
          </w:tcPr>
          <w:p w14:paraId="247940C2" w14:textId="77777777" w:rsidR="0075590D" w:rsidRPr="00317965" w:rsidRDefault="0075590D" w:rsidP="00D44F8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17965">
              <w:t>0,</w:t>
            </w:r>
            <w:r>
              <w:t>15</w:t>
            </w:r>
          </w:p>
        </w:tc>
      </w:tr>
    </w:tbl>
    <w:p w14:paraId="02C36959" w14:textId="77777777" w:rsidR="00721C3D" w:rsidRDefault="00721C3D" w:rsidP="00721C3D">
      <w:pPr>
        <w:pStyle w:val="Odstavecseseznamem"/>
        <w:overflowPunct/>
        <w:autoSpaceDE/>
        <w:autoSpaceDN/>
        <w:adjustRightInd/>
        <w:spacing w:before="120" w:after="120"/>
        <w:ind w:left="709"/>
        <w:jc w:val="both"/>
        <w:textAlignment w:val="auto"/>
        <w:rPr>
          <w:u w:val="single"/>
        </w:rPr>
      </w:pPr>
    </w:p>
    <w:p w14:paraId="1570C369" w14:textId="32DDD1B9" w:rsidR="0075590D" w:rsidRPr="009525C6" w:rsidRDefault="0075590D" w:rsidP="0075590D">
      <w:pPr>
        <w:pStyle w:val="Odstavecseseznamem"/>
        <w:numPr>
          <w:ilvl w:val="1"/>
          <w:numId w:val="43"/>
        </w:numPr>
        <w:overflowPunct/>
        <w:autoSpaceDE/>
        <w:autoSpaceDN/>
        <w:adjustRightInd/>
        <w:spacing w:before="120" w:after="120"/>
        <w:ind w:left="709" w:hanging="283"/>
        <w:jc w:val="both"/>
        <w:textAlignment w:val="auto"/>
        <w:rPr>
          <w:u w:val="single"/>
        </w:rPr>
      </w:pPr>
      <w:r>
        <w:rPr>
          <w:u w:val="single"/>
        </w:rPr>
        <w:t>Preventivní vyšetření u běžné populace</w:t>
      </w:r>
    </w:p>
    <w:p w14:paraId="22053E01" w14:textId="77777777" w:rsidR="0075590D" w:rsidRDefault="0075590D" w:rsidP="0075590D">
      <w:pPr>
        <w:pStyle w:val="Odstavecseseznamem"/>
        <w:numPr>
          <w:ilvl w:val="1"/>
          <w:numId w:val="47"/>
        </w:numPr>
        <w:overflowPunct/>
        <w:autoSpaceDE/>
        <w:autoSpaceDN/>
        <w:adjustRightInd/>
        <w:spacing w:before="120"/>
        <w:ind w:left="993" w:hanging="284"/>
        <w:contextualSpacing w:val="0"/>
        <w:jc w:val="both"/>
        <w:textAlignment w:val="auto"/>
      </w:pPr>
      <w:r>
        <w:t xml:space="preserve">Sleduje podíl pojištěnců běžné populace (tj. všech unikátních pojištěnců ošetřených v dané odbornosti na IČP bez unikátních pojištěnců, na které byl vykázán alespoň jednou výkon </w:t>
      </w:r>
      <w:r w:rsidRPr="001229B5">
        <w:t>44400</w:t>
      </w:r>
      <w:r>
        <w:t>), na které byl vykázán alespoň jednou signální výkon 44401 nebo 44402 dle pravidel uvedených v odst. 3.</w:t>
      </w:r>
    </w:p>
    <w:p w14:paraId="3E28824E" w14:textId="77777777" w:rsidR="0075590D" w:rsidRDefault="0075590D" w:rsidP="0075590D">
      <w:pPr>
        <w:pStyle w:val="Odstavecseseznamem"/>
        <w:numPr>
          <w:ilvl w:val="1"/>
          <w:numId w:val="47"/>
        </w:numPr>
        <w:overflowPunct/>
        <w:autoSpaceDE/>
        <w:autoSpaceDN/>
        <w:adjustRightInd/>
        <w:spacing w:before="120"/>
        <w:ind w:left="993" w:hanging="284"/>
        <w:contextualSpacing w:val="0"/>
        <w:jc w:val="both"/>
        <w:textAlignment w:val="auto"/>
      </w:pPr>
      <w:r w:rsidRPr="00317965">
        <w:t>Splnění kritéria: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1417"/>
      </w:tblGrid>
      <w:tr w:rsidR="0075590D" w:rsidRPr="00317965" w14:paraId="153D0BF7" w14:textId="77777777" w:rsidTr="00D44F8A">
        <w:trPr>
          <w:trHeight w:val="939"/>
        </w:trPr>
        <w:tc>
          <w:tcPr>
            <w:tcW w:w="7763" w:type="dxa"/>
            <w:shd w:val="clear" w:color="auto" w:fill="D9D9D9" w:themeFill="background1" w:themeFillShade="D9"/>
            <w:vAlign w:val="center"/>
          </w:tcPr>
          <w:p w14:paraId="331BD14A" w14:textId="77777777" w:rsidR="0075590D" w:rsidRPr="00317965" w:rsidRDefault="0075590D" w:rsidP="00D44F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 w:rsidRPr="00317965">
              <w:rPr>
                <w:b/>
              </w:rPr>
              <w:t>Podmínka splnění kritéria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D38CD63" w14:textId="77777777" w:rsidR="0075590D" w:rsidRDefault="0075590D" w:rsidP="00D44F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VKK</w:t>
            </w:r>
            <w:r w:rsidRPr="00D877D1">
              <w:rPr>
                <w:b/>
                <w:vertAlign w:val="subscript"/>
              </w:rPr>
              <w:t>II</w:t>
            </w:r>
          </w:p>
          <w:p w14:paraId="172C3013" w14:textId="77777777" w:rsidR="0075590D" w:rsidRPr="00317965" w:rsidRDefault="0075590D" w:rsidP="00D44F8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</w:rPr>
            </w:pPr>
            <w:r>
              <w:rPr>
                <w:b/>
              </w:rPr>
              <w:t>(výsledná váha kvalitativního kritéria)</w:t>
            </w:r>
          </w:p>
        </w:tc>
      </w:tr>
      <w:tr w:rsidR="0075590D" w:rsidRPr="00317965" w14:paraId="237E1BAC" w14:textId="77777777" w:rsidTr="00D44F8A">
        <w:trPr>
          <w:trHeight w:val="615"/>
        </w:trPr>
        <w:tc>
          <w:tcPr>
            <w:tcW w:w="7763" w:type="dxa"/>
            <w:vAlign w:val="center"/>
          </w:tcPr>
          <w:p w14:paraId="6200CC02" w14:textId="77777777" w:rsidR="0075590D" w:rsidRPr="00317965" w:rsidRDefault="0075590D" w:rsidP="00D44F8A">
            <w:pPr>
              <w:overflowPunct/>
              <w:autoSpaceDE/>
              <w:autoSpaceDN/>
              <w:adjustRightInd/>
              <w:textAlignment w:val="auto"/>
            </w:pPr>
            <w:r>
              <w:t xml:space="preserve">Alespoň 60 % pojištěnců běžné populace bylo preventivně vyšetřeno prostřednictvím optické </w:t>
            </w:r>
            <w:proofErr w:type="spellStart"/>
            <w:r>
              <w:t>dermatoskopie</w:t>
            </w:r>
            <w:proofErr w:type="spellEnd"/>
            <w:r>
              <w:t xml:space="preserve"> (tj. byl u nich vykázán alespoň jednou signální výkon 44401 nebo 44402).</w:t>
            </w:r>
          </w:p>
        </w:tc>
        <w:tc>
          <w:tcPr>
            <w:tcW w:w="1417" w:type="dxa"/>
            <w:vAlign w:val="center"/>
          </w:tcPr>
          <w:p w14:paraId="539F5B4B" w14:textId="77777777" w:rsidR="0075590D" w:rsidRPr="00317965" w:rsidRDefault="0075590D" w:rsidP="00D44F8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1,00</w:t>
            </w:r>
          </w:p>
        </w:tc>
      </w:tr>
      <w:tr w:rsidR="0075590D" w:rsidRPr="00317965" w14:paraId="37179DD9" w14:textId="77777777" w:rsidTr="00D44F8A">
        <w:trPr>
          <w:trHeight w:val="625"/>
        </w:trPr>
        <w:tc>
          <w:tcPr>
            <w:tcW w:w="7763" w:type="dxa"/>
            <w:vAlign w:val="center"/>
          </w:tcPr>
          <w:p w14:paraId="37F85DA4" w14:textId="77777777" w:rsidR="0075590D" w:rsidRPr="00317965" w:rsidRDefault="0075590D" w:rsidP="00D44F8A">
            <w:pPr>
              <w:overflowPunct/>
              <w:autoSpaceDE/>
              <w:autoSpaceDN/>
              <w:adjustRightInd/>
              <w:textAlignment w:val="auto"/>
            </w:pPr>
            <w:r>
              <w:t xml:space="preserve">Alespoň 50 % pojištěnců běžné populace bylo preventivně vyšetřeno prostřednictvím optické </w:t>
            </w:r>
            <w:proofErr w:type="spellStart"/>
            <w:r>
              <w:t>dermatoskopie</w:t>
            </w:r>
            <w:proofErr w:type="spellEnd"/>
            <w:r>
              <w:t xml:space="preserve"> (tj. byl u nich vykázán alespoň jednou signální výkon 44401 nebo 44402).</w:t>
            </w:r>
          </w:p>
        </w:tc>
        <w:tc>
          <w:tcPr>
            <w:tcW w:w="1417" w:type="dxa"/>
            <w:vAlign w:val="center"/>
          </w:tcPr>
          <w:p w14:paraId="4E2D3358" w14:textId="77777777" w:rsidR="0075590D" w:rsidRPr="00317965" w:rsidRDefault="0075590D" w:rsidP="00D44F8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17965">
              <w:t>0,</w:t>
            </w:r>
            <w:r>
              <w:t>7</w:t>
            </w:r>
            <w:r w:rsidRPr="00317965">
              <w:t>5</w:t>
            </w:r>
          </w:p>
        </w:tc>
      </w:tr>
      <w:tr w:rsidR="0075590D" w:rsidRPr="00317965" w14:paraId="1F404AED" w14:textId="77777777" w:rsidTr="00D44F8A">
        <w:trPr>
          <w:trHeight w:val="622"/>
        </w:trPr>
        <w:tc>
          <w:tcPr>
            <w:tcW w:w="7763" w:type="dxa"/>
            <w:vAlign w:val="center"/>
          </w:tcPr>
          <w:p w14:paraId="200F505F" w14:textId="77777777" w:rsidR="0075590D" w:rsidRPr="00317965" w:rsidRDefault="0075590D" w:rsidP="00D44F8A">
            <w:pPr>
              <w:overflowPunct/>
              <w:autoSpaceDE/>
              <w:autoSpaceDN/>
              <w:adjustRightInd/>
              <w:textAlignment w:val="auto"/>
            </w:pPr>
            <w:r>
              <w:t xml:space="preserve">Alespoň 40 % pojištěnců běžné populace bylo preventivně vyšetřeno prostřednictvím optické </w:t>
            </w:r>
            <w:proofErr w:type="spellStart"/>
            <w:r>
              <w:t>dermatoskopie</w:t>
            </w:r>
            <w:proofErr w:type="spellEnd"/>
            <w:r>
              <w:t xml:space="preserve"> (tj. byl u nich vykázán alespoň jednou signální výkon 44401 nebo 44402).</w:t>
            </w:r>
          </w:p>
        </w:tc>
        <w:tc>
          <w:tcPr>
            <w:tcW w:w="1417" w:type="dxa"/>
            <w:vAlign w:val="center"/>
          </w:tcPr>
          <w:p w14:paraId="068B0B61" w14:textId="77777777" w:rsidR="0075590D" w:rsidRPr="00317965" w:rsidRDefault="0075590D" w:rsidP="00D44F8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17965">
              <w:t>0,</w:t>
            </w:r>
            <w:r>
              <w:t>5</w:t>
            </w:r>
            <w:r w:rsidRPr="00317965">
              <w:t>0</w:t>
            </w:r>
          </w:p>
        </w:tc>
      </w:tr>
      <w:tr w:rsidR="0075590D" w:rsidRPr="00317965" w14:paraId="0A6DF757" w14:textId="77777777" w:rsidTr="00D44F8A">
        <w:trPr>
          <w:trHeight w:val="622"/>
        </w:trPr>
        <w:tc>
          <w:tcPr>
            <w:tcW w:w="7763" w:type="dxa"/>
            <w:vAlign w:val="center"/>
          </w:tcPr>
          <w:p w14:paraId="008732E7" w14:textId="77777777" w:rsidR="0075590D" w:rsidRPr="00317965" w:rsidRDefault="0075590D" w:rsidP="00D44F8A">
            <w:pPr>
              <w:overflowPunct/>
              <w:autoSpaceDE/>
              <w:autoSpaceDN/>
              <w:adjustRightInd/>
              <w:textAlignment w:val="auto"/>
            </w:pPr>
            <w:r>
              <w:t xml:space="preserve">Alespoň 30 % pojištěnců běžné populace bylo preventivně vyšetřeno prostřednictvím optické </w:t>
            </w:r>
            <w:proofErr w:type="spellStart"/>
            <w:r>
              <w:t>dermatoskopie</w:t>
            </w:r>
            <w:proofErr w:type="spellEnd"/>
            <w:r>
              <w:t xml:space="preserve"> (tj. byl u nich vykázán alespoň jednou signální výkon 44401 nebo 44402).</w:t>
            </w:r>
          </w:p>
        </w:tc>
        <w:tc>
          <w:tcPr>
            <w:tcW w:w="1417" w:type="dxa"/>
            <w:vAlign w:val="center"/>
          </w:tcPr>
          <w:p w14:paraId="5DB8825C" w14:textId="77777777" w:rsidR="0075590D" w:rsidRPr="00317965" w:rsidRDefault="0075590D" w:rsidP="00D44F8A">
            <w:pPr>
              <w:overflowPunct/>
              <w:autoSpaceDE/>
              <w:autoSpaceDN/>
              <w:adjustRightInd/>
              <w:jc w:val="center"/>
              <w:textAlignment w:val="auto"/>
            </w:pPr>
            <w:r>
              <w:t>0,25</w:t>
            </w:r>
          </w:p>
        </w:tc>
      </w:tr>
      <w:tr w:rsidR="0075590D" w:rsidRPr="00317965" w14:paraId="453A35BE" w14:textId="77777777" w:rsidTr="004C39FA">
        <w:trPr>
          <w:trHeight w:val="346"/>
        </w:trPr>
        <w:tc>
          <w:tcPr>
            <w:tcW w:w="7763" w:type="dxa"/>
            <w:vAlign w:val="center"/>
          </w:tcPr>
          <w:p w14:paraId="37B68379" w14:textId="5AEFD403" w:rsidR="0075590D" w:rsidRPr="00317965" w:rsidRDefault="004C39FA" w:rsidP="00D44F8A">
            <w:pPr>
              <w:overflowPunct/>
              <w:autoSpaceDE/>
              <w:autoSpaceDN/>
              <w:adjustRightInd/>
              <w:textAlignment w:val="auto"/>
            </w:pPr>
            <w:r>
              <w:t xml:space="preserve">Méně než 30 % pojištěnců běžné populace bylo preventivně vyšetřeno prostřednictvím optické </w:t>
            </w:r>
            <w:proofErr w:type="spellStart"/>
            <w:r>
              <w:t>dermatoskopie</w:t>
            </w:r>
            <w:proofErr w:type="spellEnd"/>
            <w:r>
              <w:t xml:space="preserve"> (tj. byl u nich vykázán alespoň jednou signální výkon 44401 nebo 44402).</w:t>
            </w:r>
          </w:p>
        </w:tc>
        <w:tc>
          <w:tcPr>
            <w:tcW w:w="1417" w:type="dxa"/>
            <w:vAlign w:val="center"/>
          </w:tcPr>
          <w:p w14:paraId="6FDE7BA4" w14:textId="77777777" w:rsidR="0075590D" w:rsidRPr="00317965" w:rsidRDefault="0075590D" w:rsidP="00D44F8A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317965">
              <w:t>0,</w:t>
            </w:r>
            <w:r>
              <w:t>15</w:t>
            </w:r>
          </w:p>
        </w:tc>
      </w:tr>
    </w:tbl>
    <w:p w14:paraId="652C9AE7" w14:textId="77777777" w:rsidR="0075590D" w:rsidRDefault="0075590D" w:rsidP="0075590D">
      <w:pPr>
        <w:overflowPunct/>
        <w:autoSpaceDE/>
        <w:autoSpaceDN/>
        <w:adjustRightInd/>
        <w:jc w:val="both"/>
        <w:textAlignment w:val="auto"/>
      </w:pPr>
    </w:p>
    <w:p w14:paraId="1DF9D1B1" w14:textId="77777777" w:rsidR="00F72666" w:rsidRDefault="00F72666" w:rsidP="00914243">
      <w:pPr>
        <w:pStyle w:val="Odstavecseseznamem"/>
        <w:overflowPunct/>
        <w:autoSpaceDE/>
        <w:autoSpaceDN/>
        <w:adjustRightInd/>
        <w:spacing w:before="120" w:after="120"/>
        <w:ind w:left="284"/>
        <w:contextualSpacing w:val="0"/>
        <w:jc w:val="both"/>
        <w:textAlignment w:val="auto"/>
        <w:rPr>
          <w:rFonts w:ascii="Arial" w:hAnsi="Arial" w:cs="Arial"/>
          <w:sz w:val="28"/>
          <w:szCs w:val="28"/>
        </w:rPr>
      </w:pPr>
    </w:p>
    <w:sectPr w:rsidR="00F72666" w:rsidSect="00D60DBB">
      <w:headerReference w:type="even" r:id="rId17"/>
      <w:headerReference w:type="default" r:id="rId18"/>
      <w:headerReference w:type="firs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7C75" w14:textId="77777777" w:rsidR="00E30CF2" w:rsidRDefault="00E30CF2" w:rsidP="00C442AF">
      <w:r>
        <w:separator/>
      </w:r>
    </w:p>
  </w:endnote>
  <w:endnote w:type="continuationSeparator" w:id="0">
    <w:p w14:paraId="4891A6E2" w14:textId="77777777" w:rsidR="00E30CF2" w:rsidRDefault="00E30CF2" w:rsidP="00C442AF">
      <w:r>
        <w:continuationSeparator/>
      </w:r>
    </w:p>
  </w:endnote>
  <w:endnote w:type="continuationNotice" w:id="1">
    <w:p w14:paraId="49111FA2" w14:textId="77777777" w:rsidR="00E30CF2" w:rsidRDefault="00E30C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D218C" w14:textId="77777777" w:rsidR="005C7A45" w:rsidRDefault="005C7A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47EC85F" w14:textId="77777777" w:rsidR="002017C8" w:rsidRDefault="002017C8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54687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54687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7EC860" w14:textId="77777777" w:rsidR="002017C8" w:rsidRDefault="002017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647EC862" w14:textId="77777777" w:rsidR="002017C8" w:rsidRDefault="002017C8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54687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654687">
              <w:rPr>
                <w:rFonts w:ascii="Arial" w:hAnsi="Arial" w:cs="Arial"/>
                <w:bCs/>
                <w:noProof/>
                <w:sz w:val="16"/>
                <w:szCs w:val="16"/>
              </w:rPr>
              <w:t>7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47EC863" w14:textId="77777777" w:rsidR="002017C8" w:rsidRDefault="002017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E1F4A" w14:textId="77777777" w:rsidR="00E30CF2" w:rsidRDefault="00E30CF2" w:rsidP="00C442AF">
      <w:r>
        <w:separator/>
      </w:r>
    </w:p>
  </w:footnote>
  <w:footnote w:type="continuationSeparator" w:id="0">
    <w:p w14:paraId="5D72C840" w14:textId="77777777" w:rsidR="00E30CF2" w:rsidRDefault="00E30CF2" w:rsidP="00C442AF">
      <w:r>
        <w:continuationSeparator/>
      </w:r>
    </w:p>
  </w:footnote>
  <w:footnote w:type="continuationNotice" w:id="1">
    <w:p w14:paraId="1F0E9323" w14:textId="77777777" w:rsidR="00E30CF2" w:rsidRDefault="00E30C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3DB83" w14:textId="695108FB" w:rsidR="005C7A45" w:rsidRDefault="005C7A45">
    <w:pPr>
      <w:pStyle w:val="Zhlav"/>
    </w:pPr>
    <w:r>
      <w:rPr>
        <w:noProof/>
      </w:rPr>
      <w:pict w14:anchorId="60EFC4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206016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A325" w14:textId="3DA2A72F" w:rsidR="005C7A45" w:rsidRDefault="005C7A45">
    <w:pPr>
      <w:pStyle w:val="Zhlav"/>
    </w:pPr>
    <w:r>
      <w:rPr>
        <w:noProof/>
      </w:rPr>
      <w:pict w14:anchorId="4239C7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206017" o:sp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C861" w14:textId="2B9ED39E" w:rsidR="002017C8" w:rsidRDefault="005C7A45" w:rsidP="00926307">
    <w:pPr>
      <w:pStyle w:val="Zhlav"/>
      <w:tabs>
        <w:tab w:val="clear" w:pos="4536"/>
      </w:tabs>
    </w:pPr>
    <w:r>
      <w:rPr>
        <w:noProof/>
      </w:rPr>
      <w:pict w14:anchorId="731C9C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206015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</v:shape>
      </w:pict>
    </w:r>
    <w:r w:rsidR="002017C8">
      <w:rPr>
        <w:noProof/>
      </w:rPr>
      <w:drawing>
        <wp:inline distT="0" distB="0" distL="0" distR="0" wp14:anchorId="647EC864" wp14:editId="647EC865">
          <wp:extent cx="1895475" cy="4572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7C8">
      <w:tab/>
    </w:r>
    <w:r>
      <w:t>VZP PLUS – DERMATOLOGIE pro 2021 - dodatek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FB7D" w14:textId="2F6AE18E" w:rsidR="005C7A45" w:rsidRDefault="005C7A45">
    <w:pPr>
      <w:pStyle w:val="Zhlav"/>
    </w:pPr>
    <w:r>
      <w:rPr>
        <w:noProof/>
      </w:rPr>
      <w:pict w14:anchorId="58361F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206019" o:spid="_x0000_s2053" type="#_x0000_t136" style="position:absolute;margin-left:0;margin-top:0;width:456.8pt;height:182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AC711" w14:textId="2FAFFEB8" w:rsidR="005C7A45" w:rsidRDefault="005C7A45">
    <w:pPr>
      <w:pStyle w:val="Zhlav"/>
    </w:pPr>
    <w:r>
      <w:rPr>
        <w:noProof/>
      </w:rPr>
      <w:pict w14:anchorId="35CDB5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206020" o:spid="_x0000_s2054" type="#_x0000_t136" style="position:absolute;margin-left:0;margin-top:0;width:456.8pt;height:182.7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8DA9" w14:textId="23CC899B" w:rsidR="00991A70" w:rsidRDefault="005C7A45" w:rsidP="00926307">
    <w:pPr>
      <w:pStyle w:val="Zhlav"/>
      <w:tabs>
        <w:tab w:val="clear" w:pos="4536"/>
      </w:tabs>
    </w:pPr>
    <w:r>
      <w:rPr>
        <w:noProof/>
      </w:rPr>
      <w:pict w14:anchorId="605E7C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6206018" o:spid="_x0000_s2052" type="#_x0000_t136" style="position:absolute;margin-left:0;margin-top:0;width:456.8pt;height:182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ÁVRH"/>
        </v:shape>
      </w:pict>
    </w:r>
    <w:r w:rsidR="00991A70">
      <w:rPr>
        <w:noProof/>
      </w:rPr>
      <w:drawing>
        <wp:inline distT="0" distB="0" distL="0" distR="0" wp14:anchorId="76298E8B" wp14:editId="334E57F8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1A70">
      <w:tab/>
      <w:t>Příloha č. 1 k Dodatku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727"/>
    <w:multiLevelType w:val="hybridMultilevel"/>
    <w:tmpl w:val="3704E3BE"/>
    <w:lvl w:ilvl="0" w:tplc="04050011">
      <w:start w:val="1"/>
      <w:numFmt w:val="decimal"/>
      <w:lvlText w:val="%1)"/>
      <w:lvlJc w:val="left"/>
      <w:pPr>
        <w:ind w:left="1287" w:hanging="360"/>
      </w:pPr>
    </w:lvl>
    <w:lvl w:ilvl="1" w:tplc="040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367B60"/>
    <w:multiLevelType w:val="multilevel"/>
    <w:tmpl w:val="1F601F8A"/>
    <w:lvl w:ilvl="0">
      <w:start w:val="6"/>
      <w:numFmt w:val="decimal"/>
      <w:lvlText w:val="%1."/>
      <w:lvlJc w:val="left"/>
      <w:pPr>
        <w:ind w:left="436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9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76" w:hanging="180"/>
      </w:pPr>
      <w:rPr>
        <w:rFonts w:hint="default"/>
      </w:rPr>
    </w:lvl>
  </w:abstractNum>
  <w:abstractNum w:abstractNumId="2" w15:restartNumberingAfterBreak="0">
    <w:nsid w:val="07405859"/>
    <w:multiLevelType w:val="hybridMultilevel"/>
    <w:tmpl w:val="45309AE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3">
      <w:start w:val="1"/>
      <w:numFmt w:val="upperRoman"/>
      <w:lvlText w:val="%2."/>
      <w:lvlJc w:val="right"/>
      <w:pPr>
        <w:ind w:left="928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22C70"/>
    <w:multiLevelType w:val="hybridMultilevel"/>
    <w:tmpl w:val="0CCC3E1A"/>
    <w:lvl w:ilvl="0" w:tplc="F20A2D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82E83"/>
    <w:multiLevelType w:val="hybridMultilevel"/>
    <w:tmpl w:val="3EB8A4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71EB6"/>
    <w:multiLevelType w:val="hybridMultilevel"/>
    <w:tmpl w:val="B32E9EE6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DCF7747"/>
    <w:multiLevelType w:val="hybridMultilevel"/>
    <w:tmpl w:val="492C8042"/>
    <w:lvl w:ilvl="0" w:tplc="7BC2262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73BF2"/>
    <w:multiLevelType w:val="hybridMultilevel"/>
    <w:tmpl w:val="07ACB6F2"/>
    <w:lvl w:ilvl="0" w:tplc="0405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94A5AA3"/>
    <w:multiLevelType w:val="hybridMultilevel"/>
    <w:tmpl w:val="B20AE0E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053B6"/>
    <w:multiLevelType w:val="hybridMultilevel"/>
    <w:tmpl w:val="84D2E938"/>
    <w:lvl w:ilvl="0" w:tplc="0405000F">
      <w:start w:val="1"/>
      <w:numFmt w:val="decimal"/>
      <w:lvlText w:val="%1."/>
      <w:lvlJc w:val="left"/>
      <w:pPr>
        <w:ind w:left="872" w:hanging="360"/>
      </w:pPr>
    </w:lvl>
    <w:lvl w:ilvl="1" w:tplc="04050019" w:tentative="1">
      <w:start w:val="1"/>
      <w:numFmt w:val="lowerLetter"/>
      <w:lvlText w:val="%2."/>
      <w:lvlJc w:val="left"/>
      <w:pPr>
        <w:ind w:left="1592" w:hanging="360"/>
      </w:pPr>
    </w:lvl>
    <w:lvl w:ilvl="2" w:tplc="0405001B" w:tentative="1">
      <w:start w:val="1"/>
      <w:numFmt w:val="lowerRoman"/>
      <w:lvlText w:val="%3."/>
      <w:lvlJc w:val="right"/>
      <w:pPr>
        <w:ind w:left="2312" w:hanging="180"/>
      </w:pPr>
    </w:lvl>
    <w:lvl w:ilvl="3" w:tplc="0405000F" w:tentative="1">
      <w:start w:val="1"/>
      <w:numFmt w:val="decimal"/>
      <w:lvlText w:val="%4."/>
      <w:lvlJc w:val="left"/>
      <w:pPr>
        <w:ind w:left="3032" w:hanging="360"/>
      </w:pPr>
    </w:lvl>
    <w:lvl w:ilvl="4" w:tplc="04050019" w:tentative="1">
      <w:start w:val="1"/>
      <w:numFmt w:val="lowerLetter"/>
      <w:lvlText w:val="%5."/>
      <w:lvlJc w:val="left"/>
      <w:pPr>
        <w:ind w:left="3752" w:hanging="360"/>
      </w:pPr>
    </w:lvl>
    <w:lvl w:ilvl="5" w:tplc="0405001B" w:tentative="1">
      <w:start w:val="1"/>
      <w:numFmt w:val="lowerRoman"/>
      <w:lvlText w:val="%6."/>
      <w:lvlJc w:val="right"/>
      <w:pPr>
        <w:ind w:left="4472" w:hanging="180"/>
      </w:pPr>
    </w:lvl>
    <w:lvl w:ilvl="6" w:tplc="0405000F" w:tentative="1">
      <w:start w:val="1"/>
      <w:numFmt w:val="decimal"/>
      <w:lvlText w:val="%7."/>
      <w:lvlJc w:val="left"/>
      <w:pPr>
        <w:ind w:left="5192" w:hanging="360"/>
      </w:pPr>
    </w:lvl>
    <w:lvl w:ilvl="7" w:tplc="04050019" w:tentative="1">
      <w:start w:val="1"/>
      <w:numFmt w:val="lowerLetter"/>
      <w:lvlText w:val="%8."/>
      <w:lvlJc w:val="left"/>
      <w:pPr>
        <w:ind w:left="5912" w:hanging="360"/>
      </w:pPr>
    </w:lvl>
    <w:lvl w:ilvl="8" w:tplc="040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0" w15:restartNumberingAfterBreak="0">
    <w:nsid w:val="23CD27E7"/>
    <w:multiLevelType w:val="hybridMultilevel"/>
    <w:tmpl w:val="05E2EF72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253C2D6D"/>
    <w:multiLevelType w:val="hybridMultilevel"/>
    <w:tmpl w:val="BD32C62A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 w15:restartNumberingAfterBreak="0">
    <w:nsid w:val="27814C77"/>
    <w:multiLevelType w:val="multilevel"/>
    <w:tmpl w:val="B3A2F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4" w15:restartNumberingAfterBreak="0">
    <w:nsid w:val="27F4028A"/>
    <w:multiLevelType w:val="hybridMultilevel"/>
    <w:tmpl w:val="23E217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0783B"/>
    <w:multiLevelType w:val="hybridMultilevel"/>
    <w:tmpl w:val="6F7A388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BCD167B"/>
    <w:multiLevelType w:val="hybridMultilevel"/>
    <w:tmpl w:val="52C60716"/>
    <w:lvl w:ilvl="0" w:tplc="25BE6DC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8A469E"/>
    <w:multiLevelType w:val="hybridMultilevel"/>
    <w:tmpl w:val="D1A8C246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9" w15:restartNumberingAfterBreak="0">
    <w:nsid w:val="2EB467F4"/>
    <w:multiLevelType w:val="hybridMultilevel"/>
    <w:tmpl w:val="724C3B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50005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A249E"/>
    <w:multiLevelType w:val="hybridMultilevel"/>
    <w:tmpl w:val="D742A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230BD"/>
    <w:multiLevelType w:val="hybridMultilevel"/>
    <w:tmpl w:val="E0908D40"/>
    <w:lvl w:ilvl="0" w:tplc="D2F47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065A6"/>
    <w:multiLevelType w:val="hybridMultilevel"/>
    <w:tmpl w:val="D1203E4C"/>
    <w:lvl w:ilvl="0" w:tplc="1DD036D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129B0"/>
    <w:multiLevelType w:val="hybridMultilevel"/>
    <w:tmpl w:val="1E1A4636"/>
    <w:lvl w:ilvl="0" w:tplc="0405000F">
      <w:start w:val="1"/>
      <w:numFmt w:val="decimal"/>
      <w:lvlText w:val="%1."/>
      <w:lvlJc w:val="left"/>
      <w:pPr>
        <w:ind w:left="915" w:hanging="360"/>
      </w:pPr>
    </w:lvl>
    <w:lvl w:ilvl="1" w:tplc="04050019" w:tentative="1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478E6301"/>
    <w:multiLevelType w:val="hybridMultilevel"/>
    <w:tmpl w:val="F8B281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8F62E2"/>
    <w:multiLevelType w:val="hybridMultilevel"/>
    <w:tmpl w:val="9E4C4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B74BF8"/>
    <w:multiLevelType w:val="hybridMultilevel"/>
    <w:tmpl w:val="4E4E96EA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9" w15:restartNumberingAfterBreak="0">
    <w:nsid w:val="597534A3"/>
    <w:multiLevelType w:val="hybridMultilevel"/>
    <w:tmpl w:val="72EC40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493238"/>
    <w:multiLevelType w:val="hybridMultilevel"/>
    <w:tmpl w:val="884C2FC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2662101"/>
    <w:multiLevelType w:val="multilevel"/>
    <w:tmpl w:val="5FA48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2" w15:restartNumberingAfterBreak="0">
    <w:nsid w:val="645F615A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234EDD"/>
    <w:multiLevelType w:val="hybridMultilevel"/>
    <w:tmpl w:val="614279E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690409E3"/>
    <w:multiLevelType w:val="hybridMultilevel"/>
    <w:tmpl w:val="1080673E"/>
    <w:lvl w:ilvl="0" w:tplc="0B62E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533D5E"/>
    <w:multiLevelType w:val="hybridMultilevel"/>
    <w:tmpl w:val="17CC5196"/>
    <w:lvl w:ilvl="0" w:tplc="C96CCB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797630"/>
    <w:multiLevelType w:val="hybridMultilevel"/>
    <w:tmpl w:val="AED82532"/>
    <w:lvl w:ilvl="0" w:tplc="974EF2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B27B3"/>
    <w:multiLevelType w:val="hybridMultilevel"/>
    <w:tmpl w:val="929CD37E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8" w15:restartNumberingAfterBreak="0">
    <w:nsid w:val="6E451A2D"/>
    <w:multiLevelType w:val="hybridMultilevel"/>
    <w:tmpl w:val="8EBC5CD2"/>
    <w:lvl w:ilvl="0" w:tplc="0B62EE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0F72E5"/>
    <w:multiLevelType w:val="hybridMultilevel"/>
    <w:tmpl w:val="27BCBFF4"/>
    <w:lvl w:ilvl="0" w:tplc="0405000F">
      <w:start w:val="1"/>
      <w:numFmt w:val="decimal"/>
      <w:lvlText w:val="%1."/>
      <w:lvlJc w:val="left"/>
      <w:pPr>
        <w:ind w:left="750" w:hanging="360"/>
      </w:p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0" w15:restartNumberingAfterBreak="0">
    <w:nsid w:val="710475D8"/>
    <w:multiLevelType w:val="hybridMultilevel"/>
    <w:tmpl w:val="478E7A38"/>
    <w:lvl w:ilvl="0" w:tplc="0405000F">
      <w:start w:val="1"/>
      <w:numFmt w:val="decimal"/>
      <w:lvlText w:val="%1."/>
      <w:lvlJc w:val="left"/>
      <w:pPr>
        <w:ind w:left="796" w:hanging="360"/>
      </w:pPr>
    </w:lvl>
    <w:lvl w:ilvl="1" w:tplc="04050019" w:tentative="1">
      <w:start w:val="1"/>
      <w:numFmt w:val="lowerLetter"/>
      <w:lvlText w:val="%2."/>
      <w:lvlJc w:val="left"/>
      <w:pPr>
        <w:ind w:left="1516" w:hanging="360"/>
      </w:pPr>
    </w:lvl>
    <w:lvl w:ilvl="2" w:tplc="0405001B" w:tentative="1">
      <w:start w:val="1"/>
      <w:numFmt w:val="lowerRoman"/>
      <w:lvlText w:val="%3."/>
      <w:lvlJc w:val="right"/>
      <w:pPr>
        <w:ind w:left="2236" w:hanging="180"/>
      </w:pPr>
    </w:lvl>
    <w:lvl w:ilvl="3" w:tplc="0405000F" w:tentative="1">
      <w:start w:val="1"/>
      <w:numFmt w:val="decimal"/>
      <w:lvlText w:val="%4."/>
      <w:lvlJc w:val="left"/>
      <w:pPr>
        <w:ind w:left="2956" w:hanging="360"/>
      </w:pPr>
    </w:lvl>
    <w:lvl w:ilvl="4" w:tplc="04050019" w:tentative="1">
      <w:start w:val="1"/>
      <w:numFmt w:val="lowerLetter"/>
      <w:lvlText w:val="%5."/>
      <w:lvlJc w:val="left"/>
      <w:pPr>
        <w:ind w:left="3676" w:hanging="360"/>
      </w:pPr>
    </w:lvl>
    <w:lvl w:ilvl="5" w:tplc="0405001B" w:tentative="1">
      <w:start w:val="1"/>
      <w:numFmt w:val="lowerRoman"/>
      <w:lvlText w:val="%6."/>
      <w:lvlJc w:val="right"/>
      <w:pPr>
        <w:ind w:left="4396" w:hanging="180"/>
      </w:pPr>
    </w:lvl>
    <w:lvl w:ilvl="6" w:tplc="0405000F" w:tentative="1">
      <w:start w:val="1"/>
      <w:numFmt w:val="decimal"/>
      <w:lvlText w:val="%7."/>
      <w:lvlJc w:val="left"/>
      <w:pPr>
        <w:ind w:left="5116" w:hanging="360"/>
      </w:pPr>
    </w:lvl>
    <w:lvl w:ilvl="7" w:tplc="04050019" w:tentative="1">
      <w:start w:val="1"/>
      <w:numFmt w:val="lowerLetter"/>
      <w:lvlText w:val="%8."/>
      <w:lvlJc w:val="left"/>
      <w:pPr>
        <w:ind w:left="5836" w:hanging="360"/>
      </w:pPr>
    </w:lvl>
    <w:lvl w:ilvl="8" w:tplc="040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1" w15:restartNumberingAfterBreak="0">
    <w:nsid w:val="7264439E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067207"/>
    <w:multiLevelType w:val="hybridMultilevel"/>
    <w:tmpl w:val="5B6CBCE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9451D8"/>
    <w:multiLevelType w:val="hybridMultilevel"/>
    <w:tmpl w:val="1A6043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CD28AB"/>
    <w:multiLevelType w:val="hybridMultilevel"/>
    <w:tmpl w:val="65F86A50"/>
    <w:lvl w:ilvl="0" w:tplc="040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2E531F"/>
    <w:multiLevelType w:val="hybridMultilevel"/>
    <w:tmpl w:val="3508E292"/>
    <w:lvl w:ilvl="0" w:tplc="707C9F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36"/>
  </w:num>
  <w:num w:numId="4">
    <w:abstractNumId w:val="31"/>
  </w:num>
  <w:num w:numId="5">
    <w:abstractNumId w:val="17"/>
  </w:num>
  <w:num w:numId="6">
    <w:abstractNumId w:val="22"/>
  </w:num>
  <w:num w:numId="7">
    <w:abstractNumId w:val="13"/>
  </w:num>
  <w:num w:numId="8">
    <w:abstractNumId w:val="33"/>
  </w:num>
  <w:num w:numId="9">
    <w:abstractNumId w:val="25"/>
  </w:num>
  <w:num w:numId="10">
    <w:abstractNumId w:val="12"/>
  </w:num>
  <w:num w:numId="11">
    <w:abstractNumId w:val="26"/>
  </w:num>
  <w:num w:numId="12">
    <w:abstractNumId w:val="34"/>
  </w:num>
  <w:num w:numId="13">
    <w:abstractNumId w:val="5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4"/>
  </w:num>
  <w:num w:numId="17">
    <w:abstractNumId w:val="15"/>
  </w:num>
  <w:num w:numId="18">
    <w:abstractNumId w:val="9"/>
  </w:num>
  <w:num w:numId="19">
    <w:abstractNumId w:val="39"/>
  </w:num>
  <w:num w:numId="20">
    <w:abstractNumId w:val="23"/>
  </w:num>
  <w:num w:numId="21">
    <w:abstractNumId w:val="10"/>
  </w:num>
  <w:num w:numId="22">
    <w:abstractNumId w:val="28"/>
  </w:num>
  <w:num w:numId="23">
    <w:abstractNumId w:val="40"/>
  </w:num>
  <w:num w:numId="24">
    <w:abstractNumId w:val="18"/>
  </w:num>
  <w:num w:numId="25">
    <w:abstractNumId w:val="38"/>
  </w:num>
  <w:num w:numId="26">
    <w:abstractNumId w:val="11"/>
  </w:num>
  <w:num w:numId="27">
    <w:abstractNumId w:val="44"/>
  </w:num>
  <w:num w:numId="28">
    <w:abstractNumId w:val="4"/>
  </w:num>
  <w:num w:numId="29">
    <w:abstractNumId w:val="32"/>
  </w:num>
  <w:num w:numId="30">
    <w:abstractNumId w:val="20"/>
  </w:num>
  <w:num w:numId="31">
    <w:abstractNumId w:val="35"/>
  </w:num>
  <w:num w:numId="32">
    <w:abstractNumId w:val="6"/>
  </w:num>
  <w:num w:numId="33">
    <w:abstractNumId w:val="16"/>
  </w:num>
  <w:num w:numId="34">
    <w:abstractNumId w:val="3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43"/>
  </w:num>
  <w:num w:numId="38">
    <w:abstractNumId w:val="19"/>
  </w:num>
  <w:num w:numId="39">
    <w:abstractNumId w:val="41"/>
  </w:num>
  <w:num w:numId="40">
    <w:abstractNumId w:val="0"/>
  </w:num>
  <w:num w:numId="41">
    <w:abstractNumId w:val="30"/>
  </w:num>
  <w:num w:numId="42">
    <w:abstractNumId w:val="42"/>
  </w:num>
  <w:num w:numId="43">
    <w:abstractNumId w:val="2"/>
  </w:num>
  <w:num w:numId="44">
    <w:abstractNumId w:val="24"/>
  </w:num>
  <w:num w:numId="45">
    <w:abstractNumId w:val="7"/>
  </w:num>
  <w:num w:numId="46">
    <w:abstractNumId w:val="37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48B"/>
    <w:rsid w:val="00000373"/>
    <w:rsid w:val="00003461"/>
    <w:rsid w:val="00006646"/>
    <w:rsid w:val="00010084"/>
    <w:rsid w:val="000144F4"/>
    <w:rsid w:val="00020BD3"/>
    <w:rsid w:val="00023A80"/>
    <w:rsid w:val="000413A1"/>
    <w:rsid w:val="000563F0"/>
    <w:rsid w:val="00061DFD"/>
    <w:rsid w:val="00065788"/>
    <w:rsid w:val="0008028D"/>
    <w:rsid w:val="00095235"/>
    <w:rsid w:val="000A42A5"/>
    <w:rsid w:val="000A6414"/>
    <w:rsid w:val="000A6C48"/>
    <w:rsid w:val="000B2877"/>
    <w:rsid w:val="000B4696"/>
    <w:rsid w:val="000B6B5E"/>
    <w:rsid w:val="000B7448"/>
    <w:rsid w:val="000C2C9D"/>
    <w:rsid w:val="000C488E"/>
    <w:rsid w:val="000C7C0B"/>
    <w:rsid w:val="000C7CBD"/>
    <w:rsid w:val="000D55DE"/>
    <w:rsid w:val="000D72C7"/>
    <w:rsid w:val="000E30CE"/>
    <w:rsid w:val="000F1E3C"/>
    <w:rsid w:val="00113321"/>
    <w:rsid w:val="001149F1"/>
    <w:rsid w:val="001156B5"/>
    <w:rsid w:val="001236F1"/>
    <w:rsid w:val="00125200"/>
    <w:rsid w:val="001301C5"/>
    <w:rsid w:val="001348C3"/>
    <w:rsid w:val="00140F4C"/>
    <w:rsid w:val="001438D7"/>
    <w:rsid w:val="001451FA"/>
    <w:rsid w:val="00147068"/>
    <w:rsid w:val="0015248A"/>
    <w:rsid w:val="001615D2"/>
    <w:rsid w:val="00171F7F"/>
    <w:rsid w:val="001839AB"/>
    <w:rsid w:val="00191BF2"/>
    <w:rsid w:val="00195E0B"/>
    <w:rsid w:val="001A083F"/>
    <w:rsid w:val="001A1DD4"/>
    <w:rsid w:val="001A549A"/>
    <w:rsid w:val="001B0D05"/>
    <w:rsid w:val="001B16F3"/>
    <w:rsid w:val="001B1823"/>
    <w:rsid w:val="001B1ADA"/>
    <w:rsid w:val="001C3C45"/>
    <w:rsid w:val="001D02F5"/>
    <w:rsid w:val="001D5576"/>
    <w:rsid w:val="001D5C44"/>
    <w:rsid w:val="001D724F"/>
    <w:rsid w:val="001D7605"/>
    <w:rsid w:val="001E5480"/>
    <w:rsid w:val="001F4376"/>
    <w:rsid w:val="002009FC"/>
    <w:rsid w:val="002017C8"/>
    <w:rsid w:val="0023283B"/>
    <w:rsid w:val="00232F8A"/>
    <w:rsid w:val="002507E4"/>
    <w:rsid w:val="00266935"/>
    <w:rsid w:val="00267BEF"/>
    <w:rsid w:val="00273885"/>
    <w:rsid w:val="00275891"/>
    <w:rsid w:val="00284F67"/>
    <w:rsid w:val="00290F17"/>
    <w:rsid w:val="0029226F"/>
    <w:rsid w:val="00295BC6"/>
    <w:rsid w:val="002A0E24"/>
    <w:rsid w:val="002B053A"/>
    <w:rsid w:val="002B2533"/>
    <w:rsid w:val="002D0D18"/>
    <w:rsid w:val="002D3468"/>
    <w:rsid w:val="002E153E"/>
    <w:rsid w:val="002E2BC9"/>
    <w:rsid w:val="002E4E1E"/>
    <w:rsid w:val="002E72DC"/>
    <w:rsid w:val="002F7316"/>
    <w:rsid w:val="002F75B4"/>
    <w:rsid w:val="003068FC"/>
    <w:rsid w:val="003203E9"/>
    <w:rsid w:val="00323BD5"/>
    <w:rsid w:val="003249AE"/>
    <w:rsid w:val="00332730"/>
    <w:rsid w:val="00333CC5"/>
    <w:rsid w:val="00341D03"/>
    <w:rsid w:val="00345B4D"/>
    <w:rsid w:val="00351895"/>
    <w:rsid w:val="00352A3D"/>
    <w:rsid w:val="00354797"/>
    <w:rsid w:val="00357BC8"/>
    <w:rsid w:val="00360D90"/>
    <w:rsid w:val="00361BB7"/>
    <w:rsid w:val="00366727"/>
    <w:rsid w:val="00366C76"/>
    <w:rsid w:val="00367D96"/>
    <w:rsid w:val="003744C1"/>
    <w:rsid w:val="003801ED"/>
    <w:rsid w:val="00381282"/>
    <w:rsid w:val="003826ED"/>
    <w:rsid w:val="003850F2"/>
    <w:rsid w:val="003874B9"/>
    <w:rsid w:val="00392034"/>
    <w:rsid w:val="003A3456"/>
    <w:rsid w:val="003A6A55"/>
    <w:rsid w:val="003B5838"/>
    <w:rsid w:val="003B5A3D"/>
    <w:rsid w:val="003C63FF"/>
    <w:rsid w:val="003D1A05"/>
    <w:rsid w:val="003E75B6"/>
    <w:rsid w:val="00404E0E"/>
    <w:rsid w:val="00404F21"/>
    <w:rsid w:val="00410782"/>
    <w:rsid w:val="00412EC1"/>
    <w:rsid w:val="00416061"/>
    <w:rsid w:val="00421E5C"/>
    <w:rsid w:val="00430770"/>
    <w:rsid w:val="00436750"/>
    <w:rsid w:val="00437828"/>
    <w:rsid w:val="004379DF"/>
    <w:rsid w:val="00437FB6"/>
    <w:rsid w:val="004452B3"/>
    <w:rsid w:val="00453879"/>
    <w:rsid w:val="00461DD8"/>
    <w:rsid w:val="00465309"/>
    <w:rsid w:val="00474F0B"/>
    <w:rsid w:val="00481AE3"/>
    <w:rsid w:val="00483A34"/>
    <w:rsid w:val="00493D21"/>
    <w:rsid w:val="00494534"/>
    <w:rsid w:val="0049609F"/>
    <w:rsid w:val="00497048"/>
    <w:rsid w:val="004A4313"/>
    <w:rsid w:val="004A4DD3"/>
    <w:rsid w:val="004A7CDD"/>
    <w:rsid w:val="004B294A"/>
    <w:rsid w:val="004C39FA"/>
    <w:rsid w:val="004C5470"/>
    <w:rsid w:val="004C7674"/>
    <w:rsid w:val="004C7CB6"/>
    <w:rsid w:val="004D3879"/>
    <w:rsid w:val="004D46D2"/>
    <w:rsid w:val="004E33CF"/>
    <w:rsid w:val="004E67E4"/>
    <w:rsid w:val="004E6C00"/>
    <w:rsid w:val="004E6EC5"/>
    <w:rsid w:val="005114D5"/>
    <w:rsid w:val="005115CD"/>
    <w:rsid w:val="005122DC"/>
    <w:rsid w:val="0051500B"/>
    <w:rsid w:val="00521CAF"/>
    <w:rsid w:val="00522048"/>
    <w:rsid w:val="00522218"/>
    <w:rsid w:val="00523E53"/>
    <w:rsid w:val="00524526"/>
    <w:rsid w:val="0052459D"/>
    <w:rsid w:val="005347BC"/>
    <w:rsid w:val="0054201F"/>
    <w:rsid w:val="00545E34"/>
    <w:rsid w:val="00547E35"/>
    <w:rsid w:val="00552489"/>
    <w:rsid w:val="0055762B"/>
    <w:rsid w:val="00557B2E"/>
    <w:rsid w:val="0056442B"/>
    <w:rsid w:val="00564E41"/>
    <w:rsid w:val="005851A2"/>
    <w:rsid w:val="005920EA"/>
    <w:rsid w:val="005A1354"/>
    <w:rsid w:val="005B13F1"/>
    <w:rsid w:val="005B3439"/>
    <w:rsid w:val="005B35A1"/>
    <w:rsid w:val="005B534C"/>
    <w:rsid w:val="005B5948"/>
    <w:rsid w:val="005C7A45"/>
    <w:rsid w:val="005D15F5"/>
    <w:rsid w:val="005D3E47"/>
    <w:rsid w:val="005D500D"/>
    <w:rsid w:val="005D5D94"/>
    <w:rsid w:val="005E7711"/>
    <w:rsid w:val="005F44EC"/>
    <w:rsid w:val="006045A7"/>
    <w:rsid w:val="006120C7"/>
    <w:rsid w:val="00613663"/>
    <w:rsid w:val="00613972"/>
    <w:rsid w:val="00613F0F"/>
    <w:rsid w:val="006207A8"/>
    <w:rsid w:val="0062105E"/>
    <w:rsid w:val="00633226"/>
    <w:rsid w:val="006370C0"/>
    <w:rsid w:val="00637A71"/>
    <w:rsid w:val="006452CE"/>
    <w:rsid w:val="00650F3A"/>
    <w:rsid w:val="00654687"/>
    <w:rsid w:val="00655C4A"/>
    <w:rsid w:val="00662E9D"/>
    <w:rsid w:val="006631FC"/>
    <w:rsid w:val="0066702C"/>
    <w:rsid w:val="0067419A"/>
    <w:rsid w:val="00674FC8"/>
    <w:rsid w:val="00687BE0"/>
    <w:rsid w:val="00690CD2"/>
    <w:rsid w:val="0069466C"/>
    <w:rsid w:val="006A3520"/>
    <w:rsid w:val="006A37C4"/>
    <w:rsid w:val="006B6E99"/>
    <w:rsid w:val="006C20DB"/>
    <w:rsid w:val="006C2854"/>
    <w:rsid w:val="006D2E2B"/>
    <w:rsid w:val="006D566D"/>
    <w:rsid w:val="006F4ACC"/>
    <w:rsid w:val="00700ABB"/>
    <w:rsid w:val="0070141D"/>
    <w:rsid w:val="0070573F"/>
    <w:rsid w:val="0071028E"/>
    <w:rsid w:val="007212F4"/>
    <w:rsid w:val="00721C3D"/>
    <w:rsid w:val="00732311"/>
    <w:rsid w:val="00735F87"/>
    <w:rsid w:val="007439E8"/>
    <w:rsid w:val="00745B6B"/>
    <w:rsid w:val="0075590D"/>
    <w:rsid w:val="00756819"/>
    <w:rsid w:val="00764592"/>
    <w:rsid w:val="00766BA7"/>
    <w:rsid w:val="00773661"/>
    <w:rsid w:val="007747A7"/>
    <w:rsid w:val="00775CDC"/>
    <w:rsid w:val="00796991"/>
    <w:rsid w:val="007A5427"/>
    <w:rsid w:val="007B0449"/>
    <w:rsid w:val="007B15DA"/>
    <w:rsid w:val="007D2AD3"/>
    <w:rsid w:val="007E298D"/>
    <w:rsid w:val="007E29D7"/>
    <w:rsid w:val="007E4EBB"/>
    <w:rsid w:val="007E4EBF"/>
    <w:rsid w:val="007F32A5"/>
    <w:rsid w:val="00800808"/>
    <w:rsid w:val="00800C4F"/>
    <w:rsid w:val="008029C4"/>
    <w:rsid w:val="00815C00"/>
    <w:rsid w:val="00816C73"/>
    <w:rsid w:val="0082637F"/>
    <w:rsid w:val="00831A0E"/>
    <w:rsid w:val="00835451"/>
    <w:rsid w:val="008372F4"/>
    <w:rsid w:val="00837A22"/>
    <w:rsid w:val="00844589"/>
    <w:rsid w:val="00862709"/>
    <w:rsid w:val="00871AB9"/>
    <w:rsid w:val="008723A7"/>
    <w:rsid w:val="00872B6A"/>
    <w:rsid w:val="0087624F"/>
    <w:rsid w:val="0087734A"/>
    <w:rsid w:val="008920EA"/>
    <w:rsid w:val="008A0A97"/>
    <w:rsid w:val="008A162D"/>
    <w:rsid w:val="008A655C"/>
    <w:rsid w:val="008B2A90"/>
    <w:rsid w:val="008B3669"/>
    <w:rsid w:val="008C5778"/>
    <w:rsid w:val="008C7B3B"/>
    <w:rsid w:val="008D300B"/>
    <w:rsid w:val="008D4C67"/>
    <w:rsid w:val="008D7C44"/>
    <w:rsid w:val="008E3264"/>
    <w:rsid w:val="008E34DF"/>
    <w:rsid w:val="008E4E0C"/>
    <w:rsid w:val="008F3B35"/>
    <w:rsid w:val="00901E6F"/>
    <w:rsid w:val="00904743"/>
    <w:rsid w:val="00905656"/>
    <w:rsid w:val="00914243"/>
    <w:rsid w:val="009245EC"/>
    <w:rsid w:val="00926307"/>
    <w:rsid w:val="009335DA"/>
    <w:rsid w:val="00956FDE"/>
    <w:rsid w:val="00960908"/>
    <w:rsid w:val="00962AAD"/>
    <w:rsid w:val="009731F9"/>
    <w:rsid w:val="0098448B"/>
    <w:rsid w:val="00986C45"/>
    <w:rsid w:val="00991A70"/>
    <w:rsid w:val="00994103"/>
    <w:rsid w:val="009D3DFF"/>
    <w:rsid w:val="009D64A0"/>
    <w:rsid w:val="009E2117"/>
    <w:rsid w:val="009E7BE7"/>
    <w:rsid w:val="009F1805"/>
    <w:rsid w:val="009F2AA8"/>
    <w:rsid w:val="009F6281"/>
    <w:rsid w:val="00A01EFC"/>
    <w:rsid w:val="00A0537C"/>
    <w:rsid w:val="00A12D61"/>
    <w:rsid w:val="00A15484"/>
    <w:rsid w:val="00A17E86"/>
    <w:rsid w:val="00A3145A"/>
    <w:rsid w:val="00A339B2"/>
    <w:rsid w:val="00A34E05"/>
    <w:rsid w:val="00A35DD3"/>
    <w:rsid w:val="00A40BBD"/>
    <w:rsid w:val="00A43773"/>
    <w:rsid w:val="00A50489"/>
    <w:rsid w:val="00A52FE3"/>
    <w:rsid w:val="00A53405"/>
    <w:rsid w:val="00A6136D"/>
    <w:rsid w:val="00A6678B"/>
    <w:rsid w:val="00A72738"/>
    <w:rsid w:val="00A7674D"/>
    <w:rsid w:val="00A77636"/>
    <w:rsid w:val="00A801B6"/>
    <w:rsid w:val="00A80EED"/>
    <w:rsid w:val="00A84DD2"/>
    <w:rsid w:val="00A8762D"/>
    <w:rsid w:val="00A940DD"/>
    <w:rsid w:val="00AA7116"/>
    <w:rsid w:val="00AB1CA7"/>
    <w:rsid w:val="00AB6910"/>
    <w:rsid w:val="00AB7343"/>
    <w:rsid w:val="00AC564E"/>
    <w:rsid w:val="00AC711F"/>
    <w:rsid w:val="00AD120C"/>
    <w:rsid w:val="00AE0794"/>
    <w:rsid w:val="00AE4FB1"/>
    <w:rsid w:val="00AF52A9"/>
    <w:rsid w:val="00B0179A"/>
    <w:rsid w:val="00B13A67"/>
    <w:rsid w:val="00B15443"/>
    <w:rsid w:val="00B21800"/>
    <w:rsid w:val="00B221FB"/>
    <w:rsid w:val="00B250D0"/>
    <w:rsid w:val="00B26B86"/>
    <w:rsid w:val="00B3046A"/>
    <w:rsid w:val="00B32B2F"/>
    <w:rsid w:val="00B404B5"/>
    <w:rsid w:val="00B412FA"/>
    <w:rsid w:val="00B51F2C"/>
    <w:rsid w:val="00B54414"/>
    <w:rsid w:val="00B621B5"/>
    <w:rsid w:val="00B71D50"/>
    <w:rsid w:val="00B72403"/>
    <w:rsid w:val="00B74DAD"/>
    <w:rsid w:val="00B771B6"/>
    <w:rsid w:val="00B81119"/>
    <w:rsid w:val="00B82D18"/>
    <w:rsid w:val="00B950CD"/>
    <w:rsid w:val="00BA27BE"/>
    <w:rsid w:val="00BA7E52"/>
    <w:rsid w:val="00BB1AA5"/>
    <w:rsid w:val="00BB3B71"/>
    <w:rsid w:val="00BB73D7"/>
    <w:rsid w:val="00BC6EC0"/>
    <w:rsid w:val="00BD243B"/>
    <w:rsid w:val="00BD4D52"/>
    <w:rsid w:val="00BE2C00"/>
    <w:rsid w:val="00BE5120"/>
    <w:rsid w:val="00BE7FBC"/>
    <w:rsid w:val="00BF0E12"/>
    <w:rsid w:val="00BF29A2"/>
    <w:rsid w:val="00C017CF"/>
    <w:rsid w:val="00C03C41"/>
    <w:rsid w:val="00C05BEA"/>
    <w:rsid w:val="00C06213"/>
    <w:rsid w:val="00C077ED"/>
    <w:rsid w:val="00C12E35"/>
    <w:rsid w:val="00C13AFC"/>
    <w:rsid w:val="00C1784B"/>
    <w:rsid w:val="00C2537A"/>
    <w:rsid w:val="00C2652A"/>
    <w:rsid w:val="00C34897"/>
    <w:rsid w:val="00C362ED"/>
    <w:rsid w:val="00C425FA"/>
    <w:rsid w:val="00C442AF"/>
    <w:rsid w:val="00C64AF2"/>
    <w:rsid w:val="00C716C4"/>
    <w:rsid w:val="00C7265E"/>
    <w:rsid w:val="00C83E89"/>
    <w:rsid w:val="00C87CE9"/>
    <w:rsid w:val="00C9514B"/>
    <w:rsid w:val="00CA3E73"/>
    <w:rsid w:val="00CB54C5"/>
    <w:rsid w:val="00CB694F"/>
    <w:rsid w:val="00CC0E86"/>
    <w:rsid w:val="00CC3F57"/>
    <w:rsid w:val="00CC44F5"/>
    <w:rsid w:val="00CD0F87"/>
    <w:rsid w:val="00CE2F65"/>
    <w:rsid w:val="00CE313A"/>
    <w:rsid w:val="00CE35B0"/>
    <w:rsid w:val="00CE3D24"/>
    <w:rsid w:val="00CE48D1"/>
    <w:rsid w:val="00CE7D62"/>
    <w:rsid w:val="00CF0B1E"/>
    <w:rsid w:val="00CF307D"/>
    <w:rsid w:val="00CF592C"/>
    <w:rsid w:val="00D03D43"/>
    <w:rsid w:val="00D04055"/>
    <w:rsid w:val="00D047A2"/>
    <w:rsid w:val="00D05D6B"/>
    <w:rsid w:val="00D11BAD"/>
    <w:rsid w:val="00D33133"/>
    <w:rsid w:val="00D36F20"/>
    <w:rsid w:val="00D41249"/>
    <w:rsid w:val="00D41884"/>
    <w:rsid w:val="00D41FDD"/>
    <w:rsid w:val="00D43AA0"/>
    <w:rsid w:val="00D43B44"/>
    <w:rsid w:val="00D474B5"/>
    <w:rsid w:val="00D5053F"/>
    <w:rsid w:val="00D5074A"/>
    <w:rsid w:val="00D51A29"/>
    <w:rsid w:val="00D51AE4"/>
    <w:rsid w:val="00D603A0"/>
    <w:rsid w:val="00D60DBB"/>
    <w:rsid w:val="00D7342A"/>
    <w:rsid w:val="00D77F7C"/>
    <w:rsid w:val="00D847A1"/>
    <w:rsid w:val="00D877D1"/>
    <w:rsid w:val="00D92109"/>
    <w:rsid w:val="00DB7940"/>
    <w:rsid w:val="00DB7FCC"/>
    <w:rsid w:val="00DD7EAD"/>
    <w:rsid w:val="00DE0F5A"/>
    <w:rsid w:val="00DE3019"/>
    <w:rsid w:val="00DF0200"/>
    <w:rsid w:val="00DF5FDB"/>
    <w:rsid w:val="00E03335"/>
    <w:rsid w:val="00E062EC"/>
    <w:rsid w:val="00E12225"/>
    <w:rsid w:val="00E1735B"/>
    <w:rsid w:val="00E20D50"/>
    <w:rsid w:val="00E22EF7"/>
    <w:rsid w:val="00E25604"/>
    <w:rsid w:val="00E30CF2"/>
    <w:rsid w:val="00E316BD"/>
    <w:rsid w:val="00E31B3B"/>
    <w:rsid w:val="00E32C1F"/>
    <w:rsid w:val="00E41A2A"/>
    <w:rsid w:val="00E5506B"/>
    <w:rsid w:val="00E564BE"/>
    <w:rsid w:val="00E62CB0"/>
    <w:rsid w:val="00E640A0"/>
    <w:rsid w:val="00E66F93"/>
    <w:rsid w:val="00E672C6"/>
    <w:rsid w:val="00E67BFB"/>
    <w:rsid w:val="00E72491"/>
    <w:rsid w:val="00E73B3D"/>
    <w:rsid w:val="00E75618"/>
    <w:rsid w:val="00E8229E"/>
    <w:rsid w:val="00E859D0"/>
    <w:rsid w:val="00E9201F"/>
    <w:rsid w:val="00E926B3"/>
    <w:rsid w:val="00E93A72"/>
    <w:rsid w:val="00EB184B"/>
    <w:rsid w:val="00EC2BF0"/>
    <w:rsid w:val="00ED2E79"/>
    <w:rsid w:val="00ED451B"/>
    <w:rsid w:val="00ED5ABF"/>
    <w:rsid w:val="00ED7D77"/>
    <w:rsid w:val="00EE0B48"/>
    <w:rsid w:val="00EE1E82"/>
    <w:rsid w:val="00EE2F93"/>
    <w:rsid w:val="00EE5217"/>
    <w:rsid w:val="00EF3A60"/>
    <w:rsid w:val="00F01779"/>
    <w:rsid w:val="00F04306"/>
    <w:rsid w:val="00F0459F"/>
    <w:rsid w:val="00F07EEA"/>
    <w:rsid w:val="00F10F00"/>
    <w:rsid w:val="00F12624"/>
    <w:rsid w:val="00F24A2C"/>
    <w:rsid w:val="00F304EB"/>
    <w:rsid w:val="00F331C0"/>
    <w:rsid w:val="00F72666"/>
    <w:rsid w:val="00F81722"/>
    <w:rsid w:val="00F821CD"/>
    <w:rsid w:val="00F92654"/>
    <w:rsid w:val="00F95030"/>
    <w:rsid w:val="00FA1EFC"/>
    <w:rsid w:val="00FA43E0"/>
    <w:rsid w:val="00FB019C"/>
    <w:rsid w:val="00FB3FA9"/>
    <w:rsid w:val="00FB40E2"/>
    <w:rsid w:val="00FC7BDF"/>
    <w:rsid w:val="00FD15F3"/>
    <w:rsid w:val="00FD3C11"/>
    <w:rsid w:val="00FE44F5"/>
    <w:rsid w:val="00FE6FB5"/>
    <w:rsid w:val="00FF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47EC803"/>
  <w15:docId w15:val="{CE2CDF85-AB58-470E-9DC3-103F9C32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C442AF"/>
    <w:pPr>
      <w:keepNext/>
      <w:keepLines/>
      <w:overflowPunct/>
      <w:autoSpaceDE/>
      <w:autoSpaceDN/>
      <w:adjustRightInd/>
      <w:spacing w:before="200" w:line="276" w:lineRule="auto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8448B"/>
    <w:pPr>
      <w:widowControl w:val="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98448B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98448B"/>
    <w:rPr>
      <w:sz w:val="16"/>
    </w:rPr>
  </w:style>
  <w:style w:type="paragraph" w:styleId="Textkomente">
    <w:name w:val="annotation text"/>
    <w:basedOn w:val="Normln"/>
    <w:link w:val="TextkomenteChar"/>
    <w:semiHidden/>
    <w:rsid w:val="0098448B"/>
  </w:style>
  <w:style w:type="character" w:customStyle="1" w:styleId="TextkomenteChar">
    <w:name w:val="Text komentáře Char"/>
    <w:basedOn w:val="Standardnpsmoodstavce"/>
    <w:link w:val="Textkomente"/>
    <w:semiHidden/>
    <w:rsid w:val="0098448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oderntabulka">
    <w:name w:val="Table Contemporary"/>
    <w:basedOn w:val="Normlntabulka"/>
    <w:rsid w:val="009844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9844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8B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448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448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2E7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9"/>
    <w:rsid w:val="00C442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Zkladntextodsazen31">
    <w:name w:val="Základní text odsazený 31"/>
    <w:basedOn w:val="Normln"/>
    <w:rsid w:val="00C442AF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  <w:style w:type="paragraph" w:styleId="Zkladntext">
    <w:name w:val="Body Text"/>
    <w:basedOn w:val="Normln"/>
    <w:link w:val="ZkladntextChar"/>
    <w:unhideWhenUsed/>
    <w:rsid w:val="00C442AF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b/>
      <w:sz w:val="22"/>
    </w:rPr>
  </w:style>
  <w:style w:type="character" w:customStyle="1" w:styleId="ZkladntextChar">
    <w:name w:val="Základní text Char"/>
    <w:basedOn w:val="Standardnpsmoodstavce"/>
    <w:link w:val="Zkladntext"/>
    <w:rsid w:val="00C442AF"/>
    <w:rPr>
      <w:rFonts w:ascii="Arial" w:eastAsia="Times New Roman" w:hAnsi="Arial" w:cs="Times New Roman"/>
      <w:b/>
      <w:szCs w:val="20"/>
      <w:lang w:eastAsia="cs-CZ"/>
    </w:rPr>
  </w:style>
  <w:style w:type="paragraph" w:customStyle="1" w:styleId="Stylpravidel">
    <w:name w:val="Styl pravidel"/>
    <w:basedOn w:val="Normln"/>
    <w:rsid w:val="00C442AF"/>
    <w:pPr>
      <w:widowControl w:val="0"/>
      <w:spacing w:before="240" w:line="360" w:lineRule="auto"/>
      <w:jc w:val="both"/>
    </w:pPr>
    <w:rPr>
      <w:sz w:val="24"/>
    </w:rPr>
  </w:style>
  <w:style w:type="table" w:styleId="Mkatabulky">
    <w:name w:val="Table Grid"/>
    <w:basedOn w:val="Normlntabulka"/>
    <w:uiPriority w:val="59"/>
    <w:rsid w:val="00C4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42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42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9F2AA8"/>
    <w:pPr>
      <w:widowControl w:val="0"/>
      <w:overflowPunct/>
      <w:autoSpaceDE/>
      <w:autoSpaceDN/>
      <w:adjustRightInd/>
      <w:ind w:left="284"/>
      <w:jc w:val="both"/>
      <w:textAlignment w:val="auto"/>
    </w:pPr>
    <w:rPr>
      <w:rFonts w:ascii="Arial" w:hAnsi="Arial"/>
      <w:sz w:val="22"/>
    </w:rPr>
  </w:style>
  <w:style w:type="paragraph" w:styleId="Bezmezer">
    <w:name w:val="No Spacing"/>
    <w:uiPriority w:val="1"/>
    <w:qFormat/>
    <w:rsid w:val="006210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kladntextodsazen32">
    <w:name w:val="Základní text odsazený 32"/>
    <w:basedOn w:val="Normln"/>
    <w:rsid w:val="008D4C67"/>
    <w:pPr>
      <w:widowControl w:val="0"/>
      <w:overflowPunct/>
      <w:autoSpaceDE/>
      <w:autoSpaceDN/>
      <w:adjustRightInd/>
      <w:spacing w:before="240"/>
      <w:ind w:firstLine="284"/>
      <w:jc w:val="both"/>
      <w:textAlignment w:val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Bonifikační dodatek VZP PLUS – HYPERTENZE pro všeobecné praktické lékaře, ambulantní internisty a ambulantní kardiology</V_x011b_c>
    <Platnost_x0020_do xmlns="081b771e-1c88-4fba-bfa8-6ea13399dd86" xsi:nil="true"/>
    <Druh_x0020_dokumentu xmlns="081b771e-1c88-4fba-bfa8-6ea13399dd86">Příloha č. 09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10</_x010c__x00ed_slo_x0020_MP>
    <Rok xmlns="081b771e-1c88-4fba-bfa8-6ea13399dd86">2020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2020-01-09T23:00:00+00:00</_x00da__x010d_innost_x0020_od>
    <N_x00e1_zev_x0020_MP xmlns="081b771e-1c88-4fba-bfa8-6ea13399dd86">Bonifikační program VZP PLUS v roce 2020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35734f843a698406b5a204de33e0464d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2e960650671f27300960e57731aa8f17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2516-70BE-4EC3-83BF-57D4BEFFBFFD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customXml/itemProps2.xml><?xml version="1.0" encoding="utf-8"?>
<ds:datastoreItem xmlns:ds="http://schemas.openxmlformats.org/officeDocument/2006/customXml" ds:itemID="{98E6CE0E-FADC-4160-A03E-3B0B40382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170139-FA2D-4F63-903B-2ED48A54F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0CA9CA-AADB-48C2-8A7C-2E227876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2052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Jankůj</dc:creator>
  <cp:lastModifiedBy>Jankůj Miroslav Ing. Ph.D. (VZP ČR Ústředí)</cp:lastModifiedBy>
  <cp:revision>14</cp:revision>
  <cp:lastPrinted>2020-01-10T07:14:00Z</cp:lastPrinted>
  <dcterms:created xsi:type="dcterms:W3CDTF">2020-01-10T07:14:00Z</dcterms:created>
  <dcterms:modified xsi:type="dcterms:W3CDTF">2021-01-22T18:53:00Z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  <property fmtid="{D5CDD505-2E9C-101B-9397-08002B2CF9AE}" pid="3" name="VZP_Counter">
    <vt:lpwstr>934</vt:lpwstr>
  </property>
</Properties>
</file>